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D5BFD" w14:textId="6CF5C30D" w:rsidR="009F4838" w:rsidRPr="00C811E7" w:rsidRDefault="00A26E61">
      <w:pPr>
        <w:rPr>
          <w:rFonts w:cstheme="minorHAnsi"/>
          <w:b/>
          <w:bCs/>
          <w:sz w:val="24"/>
          <w:szCs w:val="24"/>
          <w:u w:val="single"/>
        </w:rPr>
      </w:pPr>
      <w:r w:rsidRPr="00C811E7">
        <w:rPr>
          <w:rFonts w:cstheme="minorHAnsi"/>
          <w:b/>
          <w:bCs/>
          <w:sz w:val="24"/>
          <w:szCs w:val="24"/>
          <w:u w:val="single"/>
        </w:rPr>
        <w:t>Scotland</w:t>
      </w:r>
      <w:bookmarkStart w:id="0" w:name="_GoBack"/>
      <w:bookmarkEnd w:id="0"/>
    </w:p>
    <w:p w14:paraId="509245D8" w14:textId="2D1AD24F" w:rsidR="00786201" w:rsidRPr="00C811E7" w:rsidRDefault="00A26E61" w:rsidP="00786201">
      <w:pPr>
        <w:pStyle w:val="NormalWeb"/>
        <w:rPr>
          <w:rFonts w:asciiTheme="minorHAnsi" w:hAnsiTheme="minorHAnsi" w:cstheme="minorHAnsi"/>
          <w:sz w:val="24"/>
          <w:szCs w:val="24"/>
        </w:rPr>
      </w:pPr>
      <w:r w:rsidRPr="00C811E7">
        <w:rPr>
          <w:rFonts w:asciiTheme="minorHAnsi" w:hAnsiTheme="minorHAnsi" w:cstheme="minorHAnsi"/>
          <w:b/>
          <w:bCs/>
          <w:sz w:val="24"/>
          <w:szCs w:val="24"/>
        </w:rPr>
        <w:t>Scottish Development International</w:t>
      </w:r>
      <w:r w:rsidR="00260CE5">
        <w:rPr>
          <w:rFonts w:asciiTheme="minorHAnsi" w:hAnsiTheme="minorHAnsi" w:cstheme="minorHAnsi"/>
          <w:b/>
          <w:bCs/>
          <w:sz w:val="24"/>
          <w:szCs w:val="24"/>
        </w:rPr>
        <w:t xml:space="preserve"> </w:t>
      </w:r>
      <w:r w:rsidRPr="00C811E7">
        <w:rPr>
          <w:rFonts w:asciiTheme="minorHAnsi" w:hAnsiTheme="minorHAnsi" w:cstheme="minorHAnsi"/>
          <w:sz w:val="24"/>
          <w:szCs w:val="24"/>
        </w:rPr>
        <w:t>- Scotland’s trade and foreign direct investment agency</w:t>
      </w:r>
      <w:r w:rsidR="00786201" w:rsidRPr="00C811E7">
        <w:rPr>
          <w:rFonts w:asciiTheme="minorHAnsi" w:hAnsiTheme="minorHAnsi" w:cstheme="minorHAnsi"/>
          <w:sz w:val="24"/>
          <w:szCs w:val="24"/>
        </w:rPr>
        <w:t xml:space="preserve">, </w:t>
      </w:r>
      <w:r w:rsidR="00786201" w:rsidRPr="00C811E7">
        <w:rPr>
          <w:rFonts w:asciiTheme="minorHAnsi" w:hAnsiTheme="minorHAnsi" w:cstheme="minorHAnsi"/>
          <w:color w:val="000000"/>
          <w:sz w:val="24"/>
          <w:szCs w:val="24"/>
        </w:rPr>
        <w:t>SDI is the international arm of Scotland's enterprise agencies and assist</w:t>
      </w:r>
      <w:r w:rsidR="00DC1DB1" w:rsidRPr="00C811E7">
        <w:rPr>
          <w:rFonts w:asciiTheme="minorHAnsi" w:hAnsiTheme="minorHAnsi" w:cstheme="minorHAnsi"/>
          <w:color w:val="000000"/>
          <w:sz w:val="24"/>
          <w:szCs w:val="24"/>
        </w:rPr>
        <w:t>s</w:t>
      </w:r>
      <w:r w:rsidR="00786201" w:rsidRPr="00C811E7">
        <w:rPr>
          <w:rFonts w:asciiTheme="minorHAnsi" w:hAnsiTheme="minorHAnsi" w:cstheme="minorHAnsi"/>
          <w:color w:val="000000"/>
          <w:sz w:val="24"/>
          <w:szCs w:val="24"/>
        </w:rPr>
        <w:t xml:space="preserve"> Scottish companies who want to enter new markets or foreign investors to Scotland.</w:t>
      </w:r>
    </w:p>
    <w:p w14:paraId="2B48C129" w14:textId="1F28A4E8" w:rsidR="00A26E61" w:rsidRPr="00C811E7" w:rsidRDefault="00786201">
      <w:pPr>
        <w:rPr>
          <w:rFonts w:cstheme="minorHAnsi"/>
          <w:sz w:val="24"/>
          <w:szCs w:val="24"/>
        </w:rPr>
      </w:pPr>
      <w:r w:rsidRPr="00C811E7">
        <w:rPr>
          <w:rFonts w:cstheme="minorHAnsi"/>
          <w:sz w:val="24"/>
          <w:szCs w:val="24"/>
        </w:rPr>
        <w:t>SDI can help make companies aware of the business grants and financial assistance available in Scotland.</w:t>
      </w:r>
      <w:r w:rsidRPr="00C811E7">
        <w:rPr>
          <w:rFonts w:cstheme="minorHAnsi"/>
          <w:sz w:val="24"/>
          <w:szCs w:val="24"/>
        </w:rPr>
        <w:br/>
      </w:r>
      <w:hyperlink r:id="rId7" w:tgtFrame="_blank" w:history="1">
        <w:r w:rsidRPr="00C811E7">
          <w:rPr>
            <w:rStyle w:val="Hyperlink"/>
            <w:rFonts w:cstheme="minorHAnsi"/>
            <w:sz w:val="24"/>
            <w:szCs w:val="24"/>
          </w:rPr>
          <w:t>https://www.sdi.co.uk/why-choose-scotland/financial-and-tax-incentives</w:t>
        </w:r>
      </w:hyperlink>
    </w:p>
    <w:p w14:paraId="47F8A0B4" w14:textId="77777777" w:rsidR="00A26E61" w:rsidRPr="00C811E7" w:rsidRDefault="00A26E61">
      <w:pPr>
        <w:rPr>
          <w:rFonts w:cstheme="minorHAnsi"/>
          <w:b/>
          <w:bCs/>
          <w:sz w:val="24"/>
          <w:szCs w:val="24"/>
        </w:rPr>
      </w:pPr>
      <w:r w:rsidRPr="00C811E7">
        <w:rPr>
          <w:rFonts w:cstheme="minorHAnsi"/>
          <w:b/>
          <w:bCs/>
          <w:sz w:val="24"/>
          <w:szCs w:val="24"/>
        </w:rPr>
        <w:t xml:space="preserve">Services: </w:t>
      </w:r>
    </w:p>
    <w:p w14:paraId="68D31515" w14:textId="77777777" w:rsidR="00A26E61" w:rsidRPr="00C811E7" w:rsidRDefault="00A26E61" w:rsidP="00A26E61">
      <w:pPr>
        <w:spacing w:line="240" w:lineRule="auto"/>
        <w:jc w:val="both"/>
        <w:rPr>
          <w:rFonts w:cstheme="minorHAnsi"/>
          <w:sz w:val="24"/>
          <w:szCs w:val="24"/>
        </w:rPr>
      </w:pPr>
      <w:r w:rsidRPr="00C811E7">
        <w:rPr>
          <w:rFonts w:cstheme="minorHAnsi"/>
          <w:sz w:val="24"/>
          <w:szCs w:val="24"/>
        </w:rPr>
        <w:t>1. Find the right facilities and get help with feasibility studies and procurement.</w:t>
      </w:r>
    </w:p>
    <w:p w14:paraId="675D4F8F" w14:textId="2E2BEC56" w:rsidR="00A26E61" w:rsidRPr="00C811E7" w:rsidRDefault="00A26E61" w:rsidP="00A7C241">
      <w:pPr>
        <w:spacing w:line="240" w:lineRule="auto"/>
        <w:jc w:val="both"/>
        <w:rPr>
          <w:sz w:val="24"/>
          <w:szCs w:val="24"/>
        </w:rPr>
      </w:pPr>
      <w:r w:rsidRPr="00A7C241">
        <w:rPr>
          <w:sz w:val="24"/>
          <w:szCs w:val="24"/>
        </w:rPr>
        <w:t>2.</w:t>
      </w:r>
      <w:r w:rsidR="1C7E42EC" w:rsidRPr="00A7C241">
        <w:rPr>
          <w:sz w:val="24"/>
          <w:szCs w:val="24"/>
        </w:rPr>
        <w:t xml:space="preserve"> </w:t>
      </w:r>
      <w:r w:rsidRPr="00A7C241">
        <w:rPr>
          <w:sz w:val="24"/>
          <w:szCs w:val="24"/>
        </w:rPr>
        <w:t>Connect your company to Scottish universities and colleges to access cutting-edge  innovation and exceptional talent.</w:t>
      </w:r>
    </w:p>
    <w:p w14:paraId="32B00755" w14:textId="1D6CCE69" w:rsidR="00A26E61" w:rsidRPr="00C811E7" w:rsidRDefault="00A26E61" w:rsidP="00A26E61">
      <w:pPr>
        <w:spacing w:line="240" w:lineRule="auto"/>
        <w:jc w:val="both"/>
        <w:rPr>
          <w:rFonts w:cstheme="minorHAnsi"/>
          <w:sz w:val="24"/>
          <w:szCs w:val="24"/>
        </w:rPr>
      </w:pPr>
      <w:r w:rsidRPr="00C811E7">
        <w:rPr>
          <w:rFonts w:cstheme="minorHAnsi"/>
          <w:sz w:val="24"/>
          <w:szCs w:val="24"/>
        </w:rPr>
        <w:t>3. Help identifying the partners and suppliers that can help your business thrive.</w:t>
      </w:r>
    </w:p>
    <w:p w14:paraId="723750C9" w14:textId="42A89BF4" w:rsidR="00A26E61" w:rsidRPr="00C811E7" w:rsidRDefault="00A26E61" w:rsidP="00A26E61">
      <w:pPr>
        <w:spacing w:line="240" w:lineRule="auto"/>
        <w:jc w:val="both"/>
        <w:rPr>
          <w:rFonts w:cstheme="minorHAnsi"/>
          <w:sz w:val="24"/>
          <w:szCs w:val="24"/>
        </w:rPr>
      </w:pPr>
      <w:r w:rsidRPr="00C811E7">
        <w:rPr>
          <w:rFonts w:cstheme="minorHAnsi"/>
          <w:sz w:val="24"/>
          <w:szCs w:val="24"/>
        </w:rPr>
        <w:t>4. Connect you to the business professionals who help you set up in Scotland.</w:t>
      </w:r>
    </w:p>
    <w:p w14:paraId="5973BA01" w14:textId="5ADE5D24" w:rsidR="00A26E61" w:rsidRPr="00C811E7" w:rsidRDefault="00A26E61" w:rsidP="00A26E61">
      <w:pPr>
        <w:spacing w:line="240" w:lineRule="auto"/>
        <w:jc w:val="both"/>
        <w:rPr>
          <w:rFonts w:cstheme="minorHAnsi"/>
          <w:sz w:val="24"/>
          <w:szCs w:val="24"/>
        </w:rPr>
      </w:pPr>
      <w:r w:rsidRPr="00C811E7">
        <w:rPr>
          <w:rFonts w:cstheme="minorHAnsi"/>
          <w:sz w:val="24"/>
          <w:szCs w:val="24"/>
        </w:rPr>
        <w:t>5. Help research, identify and recruit the people with the skills and experience you need.</w:t>
      </w:r>
    </w:p>
    <w:p w14:paraId="1FA817A8" w14:textId="1224F4A8" w:rsidR="00A26E61" w:rsidRPr="00C811E7" w:rsidRDefault="00A26E61" w:rsidP="00A26E61">
      <w:pPr>
        <w:spacing w:line="240" w:lineRule="auto"/>
        <w:jc w:val="both"/>
        <w:rPr>
          <w:rFonts w:cstheme="minorHAnsi"/>
          <w:sz w:val="24"/>
          <w:szCs w:val="24"/>
        </w:rPr>
      </w:pPr>
      <w:r w:rsidRPr="00C811E7">
        <w:rPr>
          <w:rFonts w:cstheme="minorHAnsi"/>
          <w:sz w:val="24"/>
          <w:szCs w:val="24"/>
        </w:rPr>
        <w:t>6. Provide access to flexible training support and courses available to support staff development needs.</w:t>
      </w:r>
    </w:p>
    <w:p w14:paraId="2ECA9AE9" w14:textId="0CA5FB10" w:rsidR="00A26E61" w:rsidRPr="00C811E7" w:rsidRDefault="00A26E61" w:rsidP="00A26E61">
      <w:pPr>
        <w:spacing w:line="240" w:lineRule="auto"/>
        <w:jc w:val="both"/>
        <w:rPr>
          <w:rFonts w:cstheme="minorHAnsi"/>
          <w:sz w:val="24"/>
          <w:szCs w:val="24"/>
        </w:rPr>
      </w:pPr>
      <w:r w:rsidRPr="00C811E7">
        <w:rPr>
          <w:rFonts w:cstheme="minorHAnsi"/>
          <w:sz w:val="24"/>
          <w:szCs w:val="24"/>
        </w:rPr>
        <w:t>7. Connect you to local and global business networks.</w:t>
      </w:r>
    </w:p>
    <w:p w14:paraId="569D49B6" w14:textId="6BFEB350" w:rsidR="00A26E61" w:rsidRPr="00C811E7" w:rsidRDefault="00A26E61" w:rsidP="00A26E61">
      <w:pPr>
        <w:spacing w:line="240" w:lineRule="auto"/>
        <w:jc w:val="both"/>
        <w:rPr>
          <w:rFonts w:cstheme="minorHAnsi"/>
          <w:sz w:val="24"/>
          <w:szCs w:val="24"/>
        </w:rPr>
      </w:pPr>
      <w:r w:rsidRPr="00C811E7">
        <w:rPr>
          <w:rFonts w:cstheme="minorHAnsi"/>
          <w:sz w:val="24"/>
          <w:szCs w:val="24"/>
        </w:rPr>
        <w:t>8. Access dedicated advisers who will understand your business, help develop your strategy and signpost you to the right support.</w:t>
      </w:r>
    </w:p>
    <w:p w14:paraId="2531F3DC" w14:textId="3548F77F" w:rsidR="00A26E61" w:rsidRPr="00C811E7" w:rsidRDefault="00A26E61" w:rsidP="00A26E61">
      <w:pPr>
        <w:spacing w:line="240" w:lineRule="auto"/>
        <w:jc w:val="both"/>
        <w:rPr>
          <w:rFonts w:cstheme="minorHAnsi"/>
          <w:sz w:val="24"/>
          <w:szCs w:val="24"/>
        </w:rPr>
      </w:pPr>
      <w:r w:rsidRPr="00C811E7">
        <w:rPr>
          <w:rFonts w:cstheme="minorHAnsi"/>
          <w:sz w:val="24"/>
          <w:szCs w:val="24"/>
        </w:rPr>
        <w:t>9. Provide advice on financial support that may be available to locate or expand your business in Scotland.</w:t>
      </w:r>
    </w:p>
    <w:p w14:paraId="7AAA998F" w14:textId="7F2D71A7" w:rsidR="00786201" w:rsidRPr="00C811E7" w:rsidRDefault="00786201" w:rsidP="00786201">
      <w:pPr>
        <w:pStyle w:val="NormalWeb"/>
        <w:rPr>
          <w:rFonts w:asciiTheme="minorHAnsi" w:hAnsiTheme="minorHAnsi" w:cstheme="minorHAnsi"/>
          <w:sz w:val="24"/>
          <w:szCs w:val="24"/>
        </w:rPr>
      </w:pPr>
      <w:r w:rsidRPr="00C811E7">
        <w:rPr>
          <w:rFonts w:asciiTheme="minorHAnsi" w:hAnsiTheme="minorHAnsi" w:cstheme="minorHAnsi"/>
          <w:b/>
          <w:bCs/>
          <w:color w:val="000000"/>
          <w:sz w:val="24"/>
          <w:szCs w:val="24"/>
        </w:rPr>
        <w:t>Scotland's enterprise agencies</w:t>
      </w:r>
      <w:r w:rsidRPr="00C811E7">
        <w:rPr>
          <w:rFonts w:asciiTheme="minorHAnsi" w:hAnsiTheme="minorHAnsi" w:cstheme="minorHAnsi"/>
          <w:color w:val="000000"/>
          <w:sz w:val="24"/>
          <w:szCs w:val="24"/>
        </w:rPr>
        <w:t>: Scottish Enterprise (SE), Highlands and Islands Enterprise (HIE) and South of Scotland Enterprise (SOSE).</w:t>
      </w:r>
    </w:p>
    <w:p w14:paraId="7DB5B691" w14:textId="60074EBE" w:rsidR="00786201" w:rsidRPr="00C811E7" w:rsidRDefault="00786201" w:rsidP="00786201">
      <w:pPr>
        <w:pStyle w:val="NormalWeb"/>
        <w:rPr>
          <w:rFonts w:asciiTheme="minorHAnsi" w:hAnsiTheme="minorHAnsi" w:cstheme="minorHAnsi"/>
          <w:sz w:val="24"/>
          <w:szCs w:val="24"/>
        </w:rPr>
      </w:pPr>
      <w:r w:rsidRPr="00C811E7">
        <w:rPr>
          <w:rFonts w:asciiTheme="minorHAnsi" w:hAnsiTheme="minorHAnsi" w:cstheme="minorHAnsi"/>
          <w:sz w:val="24"/>
          <w:szCs w:val="24"/>
        </w:rPr>
        <w:t>SE provides a wide range of tailored support to help companies take advantage of overseas business opportunities. </w:t>
      </w:r>
      <w:r w:rsidRPr="00C811E7">
        <w:rPr>
          <w:rFonts w:asciiTheme="minorHAnsi" w:hAnsiTheme="minorHAnsi" w:cstheme="minorHAnsi"/>
          <w:sz w:val="24"/>
          <w:szCs w:val="24"/>
        </w:rPr>
        <w:br/>
      </w:r>
      <w:r w:rsidRPr="00C811E7">
        <w:rPr>
          <w:rFonts w:asciiTheme="minorHAnsi" w:hAnsiTheme="minorHAnsi" w:cstheme="minorHAnsi"/>
          <w:sz w:val="24"/>
          <w:szCs w:val="24"/>
        </w:rPr>
        <w:br/>
        <w:t>Whilst SE International Trade Support isn't able to provide direct financial support, they are able to signpost companies towards relevant sources of funding and support.  </w:t>
      </w:r>
      <w:r w:rsidRPr="00C811E7">
        <w:rPr>
          <w:rFonts w:asciiTheme="minorHAnsi" w:hAnsiTheme="minorHAnsi" w:cstheme="minorHAnsi"/>
          <w:sz w:val="24"/>
          <w:szCs w:val="24"/>
        </w:rPr>
        <w:br/>
      </w:r>
      <w:r w:rsidRPr="00C811E7">
        <w:rPr>
          <w:rFonts w:asciiTheme="minorHAnsi" w:hAnsiTheme="minorHAnsi" w:cstheme="minorHAnsi"/>
          <w:sz w:val="24"/>
          <w:szCs w:val="24"/>
        </w:rPr>
        <w:br/>
        <w:t>A good starting point and useful tool for identifying sources of financial assistance for companies based in Scotland is </w:t>
      </w:r>
      <w:hyperlink r:id="rId8" w:tgtFrame="_blank" w:history="1">
        <w:r w:rsidRPr="00C811E7">
          <w:rPr>
            <w:rStyle w:val="Hyperlink"/>
            <w:rFonts w:asciiTheme="minorHAnsi" w:hAnsiTheme="minorHAnsi" w:cstheme="minorHAnsi"/>
            <w:sz w:val="24"/>
            <w:szCs w:val="24"/>
          </w:rPr>
          <w:t>mygov.scot</w:t>
        </w:r>
      </w:hyperlink>
      <w:r w:rsidRPr="00C811E7">
        <w:rPr>
          <w:rFonts w:asciiTheme="minorHAnsi" w:hAnsiTheme="minorHAnsi" w:cstheme="minorHAnsi"/>
          <w:sz w:val="24"/>
          <w:szCs w:val="24"/>
        </w:rPr>
        <w:t>. By running a quick search companies can discover support schemes that are most relevant to their business needs.</w:t>
      </w:r>
      <w:r w:rsidRPr="00C811E7">
        <w:rPr>
          <w:rFonts w:asciiTheme="minorHAnsi" w:hAnsiTheme="minorHAnsi" w:cstheme="minorHAnsi"/>
          <w:sz w:val="24"/>
          <w:szCs w:val="24"/>
        </w:rPr>
        <w:br/>
      </w:r>
      <w:r w:rsidRPr="00C811E7">
        <w:rPr>
          <w:rFonts w:asciiTheme="minorHAnsi" w:hAnsiTheme="minorHAnsi" w:cstheme="minorHAnsi"/>
          <w:sz w:val="24"/>
          <w:szCs w:val="24"/>
        </w:rPr>
        <w:br/>
        <w:t>Although SE International Trade Support isn't able to provide finance, they can help companies with internationalisation plans in a variety of ways. They offer a range of services from roadshows &amp; networking events to specialist technical support.</w:t>
      </w:r>
    </w:p>
    <w:p w14:paraId="3F29C8B2" w14:textId="5EC52CF3" w:rsidR="00786201" w:rsidRPr="00C811E7" w:rsidRDefault="00786201" w:rsidP="00786201">
      <w:pPr>
        <w:pStyle w:val="NormalWeb"/>
        <w:rPr>
          <w:rFonts w:asciiTheme="minorHAnsi" w:hAnsiTheme="minorHAnsi" w:cstheme="minorHAnsi"/>
          <w:sz w:val="24"/>
          <w:szCs w:val="24"/>
        </w:rPr>
      </w:pPr>
      <w:r w:rsidRPr="00C811E7">
        <w:rPr>
          <w:rFonts w:asciiTheme="minorHAnsi" w:hAnsiTheme="minorHAnsi" w:cstheme="minorHAnsi"/>
          <w:sz w:val="24"/>
          <w:szCs w:val="24"/>
        </w:rPr>
        <w:lastRenderedPageBreak/>
        <w:t xml:space="preserve">To find out more about the services SE offer please visit </w:t>
      </w:r>
      <w:r w:rsidR="00DC1DB1" w:rsidRPr="00C811E7">
        <w:rPr>
          <w:rFonts w:asciiTheme="minorHAnsi" w:hAnsiTheme="minorHAnsi" w:cstheme="minorHAnsi"/>
          <w:sz w:val="24"/>
          <w:szCs w:val="24"/>
        </w:rPr>
        <w:t>their</w:t>
      </w:r>
      <w:r w:rsidRPr="00C811E7">
        <w:rPr>
          <w:rFonts w:asciiTheme="minorHAnsi" w:hAnsiTheme="minorHAnsi" w:cstheme="minorHAnsi"/>
          <w:sz w:val="24"/>
          <w:szCs w:val="24"/>
        </w:rPr>
        <w:t xml:space="preserve"> website at: </w:t>
      </w:r>
      <w:hyperlink r:id="rId9" w:tgtFrame="_blank" w:history="1">
        <w:r w:rsidRPr="00C811E7">
          <w:rPr>
            <w:rStyle w:val="Hyperlink"/>
            <w:rFonts w:asciiTheme="minorHAnsi" w:hAnsiTheme="minorHAnsi" w:cstheme="minorHAnsi"/>
            <w:sz w:val="24"/>
            <w:szCs w:val="24"/>
          </w:rPr>
          <w:t>https://www.scottish-enterprise.com/support-for-businesses/exports-and-international-markets</w:t>
        </w:r>
      </w:hyperlink>
      <w:r w:rsidRPr="00C811E7">
        <w:rPr>
          <w:rFonts w:asciiTheme="minorHAnsi" w:hAnsiTheme="minorHAnsi" w:cstheme="minorHAnsi"/>
          <w:sz w:val="24"/>
          <w:szCs w:val="24"/>
        </w:rPr>
        <w:t> </w:t>
      </w:r>
    </w:p>
    <w:p w14:paraId="41051D6B" w14:textId="77777777" w:rsidR="00786201" w:rsidRPr="00C811E7" w:rsidRDefault="00786201" w:rsidP="00786201">
      <w:pPr>
        <w:pStyle w:val="NormalWeb"/>
        <w:rPr>
          <w:rFonts w:asciiTheme="minorHAnsi" w:hAnsiTheme="minorHAnsi" w:cstheme="minorHAnsi"/>
          <w:sz w:val="24"/>
          <w:szCs w:val="24"/>
        </w:rPr>
      </w:pPr>
      <w:r w:rsidRPr="00C811E7">
        <w:rPr>
          <w:rFonts w:asciiTheme="minorHAnsi" w:hAnsiTheme="minorHAnsi" w:cstheme="minorHAnsi"/>
          <w:sz w:val="24"/>
          <w:szCs w:val="24"/>
        </w:rPr>
        <w:t>For general funding information from SE please visit </w:t>
      </w:r>
      <w:hyperlink r:id="rId10" w:history="1">
        <w:r w:rsidRPr="00C811E7">
          <w:rPr>
            <w:rStyle w:val="Hyperlink"/>
            <w:rFonts w:asciiTheme="minorHAnsi" w:hAnsiTheme="minorHAnsi" w:cstheme="minorHAnsi"/>
            <w:sz w:val="24"/>
            <w:szCs w:val="24"/>
          </w:rPr>
          <w:t>https://www.scottish-enterprise.com/support-for-businesses/funding-and-grants</w:t>
        </w:r>
      </w:hyperlink>
    </w:p>
    <w:p w14:paraId="7C467A05" w14:textId="2E71AE1B" w:rsidR="00786201" w:rsidRPr="00C811E7" w:rsidRDefault="00786201" w:rsidP="00786201">
      <w:pPr>
        <w:pStyle w:val="NormalWeb"/>
        <w:rPr>
          <w:rFonts w:asciiTheme="minorHAnsi" w:hAnsiTheme="minorHAnsi" w:cstheme="minorHAnsi"/>
          <w:sz w:val="24"/>
          <w:szCs w:val="24"/>
        </w:rPr>
      </w:pPr>
    </w:p>
    <w:p w14:paraId="36C3FE17" w14:textId="2F4A2862" w:rsidR="00786201" w:rsidRPr="00C811E7" w:rsidRDefault="00786201" w:rsidP="00786201">
      <w:pPr>
        <w:pStyle w:val="NormalWeb"/>
        <w:rPr>
          <w:rFonts w:asciiTheme="minorHAnsi" w:hAnsiTheme="minorHAnsi" w:cstheme="minorHAnsi"/>
          <w:sz w:val="24"/>
          <w:szCs w:val="24"/>
        </w:rPr>
      </w:pPr>
      <w:r w:rsidRPr="00C811E7">
        <w:rPr>
          <w:rFonts w:asciiTheme="minorHAnsi" w:hAnsiTheme="minorHAnsi" w:cstheme="minorHAnsi"/>
          <w:sz w:val="24"/>
          <w:szCs w:val="24"/>
        </w:rPr>
        <w:t>Please also find some links below to other agencies and services that may be helpful:</w:t>
      </w:r>
    </w:p>
    <w:p w14:paraId="17F77DF7" w14:textId="7BC365E8" w:rsidR="00786201" w:rsidRPr="00C811E7" w:rsidRDefault="00786201" w:rsidP="00786201">
      <w:pPr>
        <w:pStyle w:val="NormalWeb"/>
        <w:rPr>
          <w:rFonts w:asciiTheme="minorHAnsi" w:hAnsiTheme="minorHAnsi" w:cstheme="minorHAnsi"/>
          <w:sz w:val="24"/>
          <w:szCs w:val="24"/>
        </w:rPr>
      </w:pPr>
      <w:r w:rsidRPr="00C811E7">
        <w:rPr>
          <w:rFonts w:asciiTheme="minorHAnsi" w:hAnsiTheme="minorHAnsi" w:cstheme="minorHAnsi"/>
          <w:sz w:val="24"/>
          <w:szCs w:val="24"/>
        </w:rPr>
        <w:t>Highlands and Islands Enterprise - </w:t>
      </w:r>
      <w:hyperlink r:id="rId11" w:history="1">
        <w:r w:rsidRPr="00C811E7">
          <w:rPr>
            <w:rStyle w:val="Hyperlink"/>
            <w:rFonts w:asciiTheme="minorHAnsi" w:hAnsiTheme="minorHAnsi" w:cstheme="minorHAnsi"/>
            <w:sz w:val="24"/>
            <w:szCs w:val="24"/>
          </w:rPr>
          <w:t>https://www.hie.co.uk/</w:t>
        </w:r>
      </w:hyperlink>
    </w:p>
    <w:p w14:paraId="0CA83CC2" w14:textId="2212948C" w:rsidR="00786201" w:rsidRPr="00C811E7" w:rsidRDefault="00786201" w:rsidP="00786201">
      <w:pPr>
        <w:pStyle w:val="NormalWeb"/>
        <w:rPr>
          <w:rFonts w:asciiTheme="minorHAnsi" w:hAnsiTheme="minorHAnsi" w:cstheme="minorHAnsi"/>
          <w:sz w:val="24"/>
          <w:szCs w:val="24"/>
        </w:rPr>
      </w:pPr>
      <w:r w:rsidRPr="00C811E7">
        <w:rPr>
          <w:rFonts w:asciiTheme="minorHAnsi" w:hAnsiTheme="minorHAnsi" w:cstheme="minorHAnsi"/>
          <w:sz w:val="24"/>
          <w:szCs w:val="24"/>
        </w:rPr>
        <w:t>South of Scotland Enterprise - </w:t>
      </w:r>
      <w:hyperlink r:id="rId12" w:history="1">
        <w:r w:rsidRPr="00C811E7">
          <w:rPr>
            <w:rStyle w:val="Hyperlink"/>
            <w:rFonts w:asciiTheme="minorHAnsi" w:hAnsiTheme="minorHAnsi" w:cstheme="minorHAnsi"/>
            <w:sz w:val="24"/>
            <w:szCs w:val="24"/>
          </w:rPr>
          <w:t>https://www.southofscotlandenterprise.com/</w:t>
        </w:r>
      </w:hyperlink>
    </w:p>
    <w:p w14:paraId="2D2F91A7" w14:textId="371E261F" w:rsidR="00786201" w:rsidRPr="00C811E7" w:rsidRDefault="00786201" w:rsidP="00786201">
      <w:pPr>
        <w:pStyle w:val="NormalWeb"/>
        <w:rPr>
          <w:rFonts w:asciiTheme="minorHAnsi" w:hAnsiTheme="minorHAnsi" w:cstheme="minorHAnsi"/>
          <w:sz w:val="24"/>
          <w:szCs w:val="24"/>
        </w:rPr>
      </w:pPr>
      <w:r w:rsidRPr="00C811E7">
        <w:rPr>
          <w:rFonts w:asciiTheme="minorHAnsi" w:hAnsiTheme="minorHAnsi" w:cstheme="minorHAnsi"/>
          <w:sz w:val="24"/>
          <w:szCs w:val="24"/>
        </w:rPr>
        <w:t>Find Business Support - </w:t>
      </w:r>
      <w:hyperlink r:id="rId13" w:history="1">
        <w:r w:rsidRPr="00C811E7">
          <w:rPr>
            <w:rStyle w:val="Hyperlink"/>
            <w:rFonts w:asciiTheme="minorHAnsi" w:hAnsiTheme="minorHAnsi" w:cstheme="minorHAnsi"/>
            <w:sz w:val="24"/>
            <w:szCs w:val="24"/>
          </w:rPr>
          <w:t>https://findbusinesssupport.gov.scot/</w:t>
        </w:r>
      </w:hyperlink>
    </w:p>
    <w:p w14:paraId="14F38FD5" w14:textId="3B345102" w:rsidR="00786201" w:rsidRPr="00C811E7" w:rsidRDefault="00786201" w:rsidP="00786201">
      <w:pPr>
        <w:pStyle w:val="NormalWeb"/>
        <w:rPr>
          <w:rFonts w:asciiTheme="minorHAnsi" w:hAnsiTheme="minorHAnsi" w:cstheme="minorHAnsi"/>
          <w:sz w:val="24"/>
          <w:szCs w:val="24"/>
        </w:rPr>
      </w:pPr>
      <w:r w:rsidRPr="00A7C241">
        <w:rPr>
          <w:rFonts w:asciiTheme="minorHAnsi" w:hAnsiTheme="minorHAnsi" w:cstheme="minorBidi"/>
          <w:sz w:val="24"/>
          <w:szCs w:val="24"/>
        </w:rPr>
        <w:t>Business Gateway - </w:t>
      </w:r>
      <w:hyperlink r:id="rId14">
        <w:r w:rsidRPr="00A7C241">
          <w:rPr>
            <w:rStyle w:val="Hyperlink"/>
            <w:rFonts w:asciiTheme="minorHAnsi" w:hAnsiTheme="minorHAnsi" w:cstheme="minorBidi"/>
            <w:sz w:val="24"/>
            <w:szCs w:val="24"/>
          </w:rPr>
          <w:t>https://www.bgateway.com/</w:t>
        </w:r>
      </w:hyperlink>
    </w:p>
    <w:p w14:paraId="6235192C" w14:textId="5F2F08E8" w:rsidR="00A7C241" w:rsidRDefault="00A7C241" w:rsidP="00A7C241">
      <w:pPr>
        <w:pStyle w:val="NormalWeb"/>
        <w:rPr>
          <w:rFonts w:eastAsia="Calibri"/>
          <w:sz w:val="24"/>
          <w:szCs w:val="24"/>
        </w:rPr>
      </w:pPr>
    </w:p>
    <w:p w14:paraId="5D8FF875" w14:textId="155E1154" w:rsidR="00DB032A" w:rsidRPr="0057654C" w:rsidRDefault="00DB032A" w:rsidP="00A26E61">
      <w:pPr>
        <w:spacing w:line="240" w:lineRule="auto"/>
        <w:jc w:val="both"/>
        <w:rPr>
          <w:rFonts w:cstheme="minorHAnsi"/>
          <w:b/>
          <w:bCs/>
          <w:sz w:val="24"/>
          <w:szCs w:val="24"/>
          <w:u w:val="single"/>
        </w:rPr>
      </w:pPr>
      <w:r w:rsidRPr="0057654C">
        <w:rPr>
          <w:rFonts w:cstheme="minorHAnsi"/>
          <w:b/>
          <w:bCs/>
          <w:sz w:val="24"/>
          <w:szCs w:val="24"/>
          <w:u w:val="single"/>
        </w:rPr>
        <w:t>Wales</w:t>
      </w:r>
    </w:p>
    <w:p w14:paraId="0C740A9C" w14:textId="379D6D0F" w:rsidR="0057654C" w:rsidRPr="0057654C" w:rsidRDefault="0057654C" w:rsidP="0057654C">
      <w:pPr>
        <w:spacing w:line="240" w:lineRule="auto"/>
        <w:jc w:val="both"/>
        <w:rPr>
          <w:rFonts w:cstheme="minorHAnsi"/>
          <w:sz w:val="24"/>
          <w:szCs w:val="24"/>
        </w:rPr>
      </w:pPr>
      <w:r w:rsidRPr="0057654C">
        <w:rPr>
          <w:rFonts w:cstheme="minorHAnsi"/>
          <w:sz w:val="24"/>
          <w:szCs w:val="24"/>
        </w:rPr>
        <w:t>The entry point for new enquiries and referrals for all business support in Wales is via the Welsh Government’s Business Wales service</w:t>
      </w:r>
      <w:r>
        <w:rPr>
          <w:rFonts w:cstheme="minorHAnsi"/>
          <w:sz w:val="24"/>
          <w:szCs w:val="24"/>
        </w:rPr>
        <w:t xml:space="preserve">: </w:t>
      </w:r>
      <w:hyperlink r:id="rId15" w:history="1">
        <w:r w:rsidRPr="0057654C">
          <w:rPr>
            <w:rStyle w:val="Hyperlink"/>
            <w:rFonts w:cstheme="minorHAnsi"/>
            <w:sz w:val="24"/>
            <w:szCs w:val="24"/>
          </w:rPr>
          <w:t>https://businesswales.gov.wales/</w:t>
        </w:r>
      </w:hyperlink>
    </w:p>
    <w:p w14:paraId="6CFAB5E8" w14:textId="77777777" w:rsidR="0057654C" w:rsidRPr="0057654C" w:rsidRDefault="0057654C" w:rsidP="0057654C">
      <w:pPr>
        <w:spacing w:line="240" w:lineRule="auto"/>
        <w:jc w:val="both"/>
        <w:rPr>
          <w:rFonts w:cstheme="minorHAnsi"/>
          <w:sz w:val="24"/>
          <w:szCs w:val="24"/>
        </w:rPr>
      </w:pPr>
      <w:r w:rsidRPr="0057654C">
        <w:rPr>
          <w:rFonts w:cstheme="minorHAnsi"/>
          <w:sz w:val="24"/>
          <w:szCs w:val="24"/>
        </w:rPr>
        <w:t xml:space="preserve">Internal triage assigns enquiries to appropriate service (options include start up and general business advice, business finance, innovation, IT, marketing, skills and export).  </w:t>
      </w:r>
    </w:p>
    <w:p w14:paraId="6921772C" w14:textId="77777777" w:rsidR="0057654C" w:rsidRPr="0057654C" w:rsidRDefault="0057654C" w:rsidP="0057654C">
      <w:pPr>
        <w:spacing w:line="240" w:lineRule="auto"/>
        <w:jc w:val="both"/>
        <w:rPr>
          <w:rFonts w:cstheme="minorHAnsi"/>
          <w:sz w:val="24"/>
          <w:szCs w:val="24"/>
        </w:rPr>
      </w:pPr>
      <w:r w:rsidRPr="0057654C">
        <w:rPr>
          <w:rFonts w:cstheme="minorHAnsi"/>
          <w:sz w:val="24"/>
          <w:szCs w:val="24"/>
        </w:rPr>
        <w:t xml:space="preserve">Export enquiries received by Business Wales, directly from businesses or as referrals from other organisations including DIT are assigned for support as appropriate: </w:t>
      </w:r>
    </w:p>
    <w:p w14:paraId="43E5B06C" w14:textId="77777777" w:rsidR="0057654C" w:rsidRPr="0057654C" w:rsidRDefault="0057654C" w:rsidP="0057654C">
      <w:pPr>
        <w:numPr>
          <w:ilvl w:val="0"/>
          <w:numId w:val="1"/>
        </w:numPr>
        <w:spacing w:line="240" w:lineRule="auto"/>
        <w:jc w:val="both"/>
        <w:rPr>
          <w:rFonts w:cstheme="minorHAnsi"/>
          <w:sz w:val="24"/>
          <w:szCs w:val="24"/>
        </w:rPr>
      </w:pPr>
      <w:r w:rsidRPr="0057654C">
        <w:rPr>
          <w:rFonts w:cstheme="minorHAnsi"/>
          <w:sz w:val="24"/>
          <w:szCs w:val="24"/>
        </w:rPr>
        <w:t>Direct referral to online support:</w:t>
      </w:r>
    </w:p>
    <w:p w14:paraId="5DADE61D" w14:textId="77777777" w:rsidR="0057654C" w:rsidRPr="0057654C" w:rsidRDefault="00260CE5" w:rsidP="0057654C">
      <w:pPr>
        <w:numPr>
          <w:ilvl w:val="1"/>
          <w:numId w:val="1"/>
        </w:numPr>
        <w:spacing w:line="240" w:lineRule="auto"/>
        <w:jc w:val="both"/>
        <w:rPr>
          <w:rFonts w:cstheme="minorHAnsi"/>
          <w:sz w:val="24"/>
          <w:szCs w:val="24"/>
        </w:rPr>
      </w:pPr>
      <w:hyperlink r:id="rId16" w:history="1">
        <w:r w:rsidR="0057654C" w:rsidRPr="0057654C">
          <w:rPr>
            <w:rStyle w:val="Hyperlink"/>
            <w:rFonts w:cstheme="minorHAnsi"/>
            <w:sz w:val="24"/>
            <w:szCs w:val="24"/>
          </w:rPr>
          <w:t>Business Online Support Service</w:t>
        </w:r>
      </w:hyperlink>
      <w:r w:rsidR="0057654C" w:rsidRPr="0057654C">
        <w:rPr>
          <w:rFonts w:cstheme="minorHAnsi"/>
          <w:sz w:val="24"/>
          <w:szCs w:val="24"/>
        </w:rPr>
        <w:t xml:space="preserve"> (BOSS) – online learning, bilingual provision, registration required</w:t>
      </w:r>
    </w:p>
    <w:p w14:paraId="7361E04A" w14:textId="77777777" w:rsidR="0057654C" w:rsidRPr="0057654C" w:rsidRDefault="00260CE5" w:rsidP="0057654C">
      <w:pPr>
        <w:numPr>
          <w:ilvl w:val="1"/>
          <w:numId w:val="1"/>
        </w:numPr>
        <w:spacing w:line="240" w:lineRule="auto"/>
        <w:jc w:val="both"/>
        <w:rPr>
          <w:rFonts w:cstheme="minorHAnsi"/>
          <w:sz w:val="24"/>
          <w:szCs w:val="24"/>
        </w:rPr>
      </w:pPr>
      <w:hyperlink r:id="rId17" w:history="1">
        <w:r w:rsidR="0057654C" w:rsidRPr="0057654C">
          <w:rPr>
            <w:rStyle w:val="Hyperlink"/>
            <w:rFonts w:cstheme="minorHAnsi"/>
            <w:sz w:val="24"/>
            <w:szCs w:val="24"/>
          </w:rPr>
          <w:t>ExportZone</w:t>
        </w:r>
      </w:hyperlink>
      <w:r w:rsidR="0057654C" w:rsidRPr="0057654C">
        <w:rPr>
          <w:rFonts w:cstheme="minorHAnsi"/>
          <w:sz w:val="24"/>
          <w:szCs w:val="24"/>
        </w:rPr>
        <w:t xml:space="preserve"> – overview of services, guidance, bilingual provision</w:t>
      </w:r>
    </w:p>
    <w:p w14:paraId="0CE67D75" w14:textId="77777777" w:rsidR="0057654C" w:rsidRPr="0057654C" w:rsidRDefault="00260CE5" w:rsidP="0057654C">
      <w:pPr>
        <w:numPr>
          <w:ilvl w:val="1"/>
          <w:numId w:val="1"/>
        </w:numPr>
        <w:spacing w:line="240" w:lineRule="auto"/>
        <w:jc w:val="both"/>
        <w:rPr>
          <w:rFonts w:cstheme="minorHAnsi"/>
          <w:sz w:val="24"/>
          <w:szCs w:val="24"/>
        </w:rPr>
      </w:pPr>
      <w:hyperlink r:id="rId18" w:history="1">
        <w:r w:rsidR="0057654C" w:rsidRPr="0057654C">
          <w:rPr>
            <w:rStyle w:val="Hyperlink"/>
            <w:rFonts w:cstheme="minorHAnsi"/>
            <w:sz w:val="24"/>
            <w:szCs w:val="24"/>
          </w:rPr>
          <w:t>Export Hub</w:t>
        </w:r>
      </w:hyperlink>
      <w:r w:rsidR="0057654C" w:rsidRPr="0057654C">
        <w:rPr>
          <w:rFonts w:cstheme="minorHAnsi"/>
          <w:sz w:val="24"/>
          <w:szCs w:val="24"/>
        </w:rPr>
        <w:t xml:space="preserve"> – market reports, tariff codes, duties, find counterparts etc, English only service.</w:t>
      </w:r>
    </w:p>
    <w:p w14:paraId="0167ADAD" w14:textId="77777777" w:rsidR="0057654C" w:rsidRPr="0057654C" w:rsidRDefault="0057654C" w:rsidP="0057654C">
      <w:pPr>
        <w:numPr>
          <w:ilvl w:val="0"/>
          <w:numId w:val="1"/>
        </w:numPr>
        <w:spacing w:line="240" w:lineRule="auto"/>
        <w:jc w:val="both"/>
        <w:rPr>
          <w:rFonts w:cstheme="minorHAnsi"/>
          <w:sz w:val="24"/>
          <w:szCs w:val="24"/>
        </w:rPr>
      </w:pPr>
      <w:r w:rsidRPr="0057654C">
        <w:rPr>
          <w:rFonts w:cstheme="minorHAnsi"/>
          <w:sz w:val="24"/>
          <w:szCs w:val="24"/>
        </w:rPr>
        <w:t>Direct referral to bilingual information on one to many support programmes including:</w:t>
      </w:r>
    </w:p>
    <w:p w14:paraId="017E73DC" w14:textId="77777777" w:rsidR="0057654C" w:rsidRPr="0057654C" w:rsidRDefault="00260CE5" w:rsidP="0057654C">
      <w:pPr>
        <w:numPr>
          <w:ilvl w:val="1"/>
          <w:numId w:val="1"/>
        </w:numPr>
        <w:spacing w:line="240" w:lineRule="auto"/>
        <w:jc w:val="both"/>
        <w:rPr>
          <w:rFonts w:cstheme="minorHAnsi"/>
          <w:sz w:val="24"/>
          <w:szCs w:val="24"/>
        </w:rPr>
      </w:pPr>
      <w:hyperlink r:id="rId19" w:history="1">
        <w:r w:rsidR="0057654C" w:rsidRPr="0057654C">
          <w:rPr>
            <w:rStyle w:val="Hyperlink"/>
            <w:rFonts w:cstheme="minorHAnsi"/>
            <w:sz w:val="24"/>
            <w:szCs w:val="24"/>
          </w:rPr>
          <w:t>Overseas events</w:t>
        </w:r>
      </w:hyperlink>
      <w:r w:rsidR="0057654C" w:rsidRPr="0057654C">
        <w:rPr>
          <w:rFonts w:cstheme="minorHAnsi"/>
          <w:sz w:val="24"/>
          <w:szCs w:val="24"/>
        </w:rPr>
        <w:t xml:space="preserve"> – virtual and physical market visits and exhibitions</w:t>
      </w:r>
    </w:p>
    <w:p w14:paraId="6B2F6044" w14:textId="77777777" w:rsidR="0057654C" w:rsidRPr="0057654C" w:rsidRDefault="00260CE5" w:rsidP="0057654C">
      <w:pPr>
        <w:numPr>
          <w:ilvl w:val="1"/>
          <w:numId w:val="1"/>
        </w:numPr>
        <w:spacing w:line="240" w:lineRule="auto"/>
        <w:jc w:val="both"/>
        <w:rPr>
          <w:rFonts w:cstheme="minorHAnsi"/>
          <w:b/>
          <w:bCs/>
          <w:sz w:val="24"/>
          <w:szCs w:val="24"/>
        </w:rPr>
      </w:pPr>
      <w:hyperlink r:id="rId20" w:history="1">
        <w:r w:rsidR="0057654C" w:rsidRPr="0057654C">
          <w:rPr>
            <w:rStyle w:val="Hyperlink"/>
            <w:rFonts w:cstheme="minorHAnsi"/>
            <w:b/>
            <w:bCs/>
            <w:sz w:val="24"/>
            <w:szCs w:val="24"/>
          </w:rPr>
          <w:t>In-Wales events</w:t>
        </w:r>
      </w:hyperlink>
      <w:r w:rsidR="0057654C" w:rsidRPr="0057654C">
        <w:rPr>
          <w:rFonts w:cstheme="minorHAnsi"/>
          <w:b/>
          <w:bCs/>
          <w:sz w:val="24"/>
          <w:szCs w:val="24"/>
        </w:rPr>
        <w:t xml:space="preserve"> – webinars and workshops (includes events delivered by other organisations)</w:t>
      </w:r>
    </w:p>
    <w:p w14:paraId="138CEF87" w14:textId="77777777" w:rsidR="0057654C" w:rsidRPr="0057654C" w:rsidRDefault="0057654C" w:rsidP="0057654C">
      <w:pPr>
        <w:numPr>
          <w:ilvl w:val="0"/>
          <w:numId w:val="1"/>
        </w:numPr>
        <w:spacing w:line="240" w:lineRule="auto"/>
        <w:jc w:val="both"/>
        <w:rPr>
          <w:rFonts w:cstheme="minorHAnsi"/>
          <w:b/>
          <w:bCs/>
          <w:sz w:val="24"/>
          <w:szCs w:val="24"/>
        </w:rPr>
      </w:pPr>
      <w:r w:rsidRPr="0057654C">
        <w:rPr>
          <w:rFonts w:cstheme="minorHAnsi"/>
          <w:b/>
          <w:bCs/>
          <w:sz w:val="24"/>
          <w:szCs w:val="24"/>
        </w:rPr>
        <w:t xml:space="preserve">Referral to an International Trade Adviser (ITA).  </w:t>
      </w:r>
      <w:r w:rsidRPr="0057654C">
        <w:rPr>
          <w:rFonts w:cstheme="minorHAnsi"/>
          <w:sz w:val="24"/>
          <w:szCs w:val="24"/>
        </w:rPr>
        <w:t xml:space="preserve">This is the access route for one to one support programmes </w:t>
      </w:r>
      <w:r w:rsidRPr="0057654C">
        <w:rPr>
          <w:rFonts w:cstheme="minorHAnsi"/>
          <w:i/>
          <w:sz w:val="24"/>
          <w:szCs w:val="24"/>
        </w:rPr>
        <w:t>(see at a glance guide below for eligibility / suitability criteria)</w:t>
      </w:r>
      <w:r w:rsidRPr="0057654C">
        <w:rPr>
          <w:rFonts w:cstheme="minorHAnsi"/>
          <w:sz w:val="24"/>
          <w:szCs w:val="24"/>
        </w:rPr>
        <w:t>.  The ITA will build a package of support tailored to meet business needs this includes:</w:t>
      </w:r>
    </w:p>
    <w:p w14:paraId="20CDB8AE" w14:textId="77777777" w:rsidR="0057654C" w:rsidRPr="0057654C" w:rsidRDefault="0057654C" w:rsidP="0057654C">
      <w:pPr>
        <w:numPr>
          <w:ilvl w:val="1"/>
          <w:numId w:val="1"/>
        </w:numPr>
        <w:spacing w:line="240" w:lineRule="auto"/>
        <w:jc w:val="both"/>
        <w:rPr>
          <w:rFonts w:cstheme="minorHAnsi"/>
          <w:b/>
          <w:bCs/>
          <w:sz w:val="24"/>
          <w:szCs w:val="24"/>
        </w:rPr>
      </w:pPr>
      <w:r w:rsidRPr="0057654C">
        <w:rPr>
          <w:rFonts w:cstheme="minorHAnsi"/>
          <w:b/>
          <w:bCs/>
          <w:sz w:val="24"/>
          <w:szCs w:val="24"/>
        </w:rPr>
        <w:lastRenderedPageBreak/>
        <w:t xml:space="preserve">International Trade Development (ITD) programme – </w:t>
      </w:r>
      <w:r w:rsidRPr="0057654C">
        <w:rPr>
          <w:rFonts w:cstheme="minorHAnsi"/>
          <w:sz w:val="24"/>
          <w:szCs w:val="24"/>
        </w:rPr>
        <w:t>a flexible service focussed on capability building.</w:t>
      </w:r>
    </w:p>
    <w:p w14:paraId="0F32AC41" w14:textId="77777777" w:rsidR="0057654C" w:rsidRPr="0057654C" w:rsidRDefault="0057654C" w:rsidP="0057654C">
      <w:pPr>
        <w:numPr>
          <w:ilvl w:val="1"/>
          <w:numId w:val="1"/>
        </w:numPr>
        <w:spacing w:line="240" w:lineRule="auto"/>
        <w:jc w:val="both"/>
        <w:rPr>
          <w:rFonts w:cstheme="minorHAnsi"/>
          <w:b/>
          <w:bCs/>
          <w:sz w:val="24"/>
          <w:szCs w:val="24"/>
        </w:rPr>
      </w:pPr>
      <w:r w:rsidRPr="0057654C">
        <w:rPr>
          <w:rFonts w:cstheme="minorHAnsi"/>
          <w:b/>
          <w:bCs/>
          <w:sz w:val="24"/>
          <w:szCs w:val="24"/>
        </w:rPr>
        <w:t xml:space="preserve">International Trade Opportunities (ITO) programme – </w:t>
      </w:r>
      <w:r w:rsidRPr="0057654C">
        <w:rPr>
          <w:rFonts w:cstheme="minorHAnsi"/>
          <w:sz w:val="24"/>
          <w:szCs w:val="24"/>
        </w:rPr>
        <w:t>a service for export / market ready businesses to identify and connect with potential customers.</w:t>
      </w:r>
    </w:p>
    <w:p w14:paraId="2606E034" w14:textId="77777777" w:rsidR="0057654C" w:rsidRPr="0057654C" w:rsidRDefault="0057654C" w:rsidP="0057654C">
      <w:pPr>
        <w:numPr>
          <w:ilvl w:val="1"/>
          <w:numId w:val="1"/>
        </w:numPr>
        <w:spacing w:line="240" w:lineRule="auto"/>
        <w:jc w:val="both"/>
        <w:rPr>
          <w:rFonts w:cstheme="minorHAnsi"/>
          <w:b/>
          <w:bCs/>
          <w:sz w:val="24"/>
          <w:szCs w:val="24"/>
        </w:rPr>
      </w:pPr>
      <w:r w:rsidRPr="0057654C">
        <w:rPr>
          <w:rFonts w:cstheme="minorHAnsi"/>
          <w:b/>
          <w:bCs/>
          <w:sz w:val="24"/>
          <w:szCs w:val="24"/>
        </w:rPr>
        <w:t xml:space="preserve">Overseas Business Development Visit (OBDV) grant – </w:t>
      </w:r>
      <w:r w:rsidRPr="0057654C">
        <w:rPr>
          <w:rFonts w:cstheme="minorHAnsi"/>
          <w:sz w:val="24"/>
          <w:szCs w:val="24"/>
        </w:rPr>
        <w:t>support to attend exhibitions or make business development visits.</w:t>
      </w:r>
    </w:p>
    <w:p w14:paraId="70D3F345" w14:textId="77777777" w:rsidR="0057654C" w:rsidRPr="0057654C" w:rsidRDefault="0057654C" w:rsidP="0057654C">
      <w:pPr>
        <w:numPr>
          <w:ilvl w:val="1"/>
          <w:numId w:val="1"/>
        </w:numPr>
        <w:spacing w:line="240" w:lineRule="auto"/>
        <w:jc w:val="both"/>
        <w:rPr>
          <w:rFonts w:cstheme="minorHAnsi"/>
          <w:b/>
          <w:bCs/>
          <w:sz w:val="24"/>
          <w:szCs w:val="24"/>
        </w:rPr>
      </w:pPr>
      <w:r w:rsidRPr="0057654C">
        <w:rPr>
          <w:rFonts w:cstheme="minorHAnsi"/>
          <w:b/>
          <w:bCs/>
          <w:sz w:val="24"/>
          <w:szCs w:val="24"/>
        </w:rPr>
        <w:t xml:space="preserve">International Manager for Hire (IM4H) grant – </w:t>
      </w:r>
      <w:r w:rsidRPr="0057654C">
        <w:rPr>
          <w:rFonts w:cstheme="minorHAnsi"/>
          <w:sz w:val="24"/>
          <w:szCs w:val="24"/>
        </w:rPr>
        <w:t>support towards the cost of employing an export manager (or contractor) for new export related activity (not a sales person).</w:t>
      </w:r>
    </w:p>
    <w:p w14:paraId="0E2889BE" w14:textId="77777777" w:rsidR="0057654C" w:rsidRPr="0057654C" w:rsidRDefault="0057654C" w:rsidP="0057654C">
      <w:pPr>
        <w:numPr>
          <w:ilvl w:val="1"/>
          <w:numId w:val="1"/>
        </w:numPr>
        <w:spacing w:line="240" w:lineRule="auto"/>
        <w:jc w:val="both"/>
        <w:rPr>
          <w:rFonts w:cstheme="minorHAnsi"/>
          <w:b/>
          <w:bCs/>
          <w:sz w:val="24"/>
          <w:szCs w:val="24"/>
        </w:rPr>
      </w:pPr>
      <w:r w:rsidRPr="0057654C">
        <w:rPr>
          <w:rFonts w:cstheme="minorHAnsi"/>
          <w:b/>
          <w:bCs/>
          <w:sz w:val="24"/>
          <w:szCs w:val="24"/>
        </w:rPr>
        <w:t xml:space="preserve">Training Support grant – </w:t>
      </w:r>
      <w:r w:rsidRPr="0057654C">
        <w:rPr>
          <w:rFonts w:cstheme="minorHAnsi"/>
          <w:sz w:val="24"/>
          <w:szCs w:val="24"/>
        </w:rPr>
        <w:t>contribution towards the cost of accredited export training.</w:t>
      </w:r>
    </w:p>
    <w:p w14:paraId="4438F240" w14:textId="77777777" w:rsidR="0057654C" w:rsidRPr="0057654C" w:rsidRDefault="0057654C" w:rsidP="0057654C">
      <w:pPr>
        <w:numPr>
          <w:ilvl w:val="1"/>
          <w:numId w:val="1"/>
        </w:numPr>
        <w:spacing w:line="240" w:lineRule="auto"/>
        <w:jc w:val="both"/>
        <w:rPr>
          <w:rFonts w:cstheme="minorHAnsi"/>
          <w:sz w:val="24"/>
          <w:szCs w:val="24"/>
        </w:rPr>
      </w:pPr>
      <w:r w:rsidRPr="0057654C">
        <w:rPr>
          <w:rFonts w:cstheme="minorHAnsi"/>
          <w:b/>
          <w:bCs/>
          <w:sz w:val="24"/>
          <w:szCs w:val="24"/>
        </w:rPr>
        <w:t xml:space="preserve">Support from others – </w:t>
      </w:r>
      <w:r w:rsidRPr="0057654C">
        <w:rPr>
          <w:rFonts w:cstheme="minorHAnsi"/>
          <w:sz w:val="24"/>
          <w:szCs w:val="24"/>
        </w:rPr>
        <w:t>including DIT (eg UKEF, sector trade missions, EISS etc)</w:t>
      </w:r>
    </w:p>
    <w:p w14:paraId="57B24BE1" w14:textId="77777777" w:rsidR="0057654C" w:rsidRPr="0057654C" w:rsidRDefault="0057654C" w:rsidP="0057654C">
      <w:pPr>
        <w:spacing w:line="240" w:lineRule="auto"/>
        <w:jc w:val="both"/>
        <w:rPr>
          <w:rFonts w:cstheme="minorHAnsi"/>
          <w:sz w:val="24"/>
          <w:szCs w:val="24"/>
        </w:rPr>
      </w:pPr>
      <w:r w:rsidRPr="0057654C">
        <w:rPr>
          <w:rFonts w:cstheme="minorHAnsi"/>
          <w:sz w:val="24"/>
          <w:szCs w:val="24"/>
        </w:rPr>
        <w:t xml:space="preserve">Export Support at a Glance.  The table below shows the Welsh Government’s support for exporters with an indication of the type of exporter that might benefit from that support.  We also take into consideration where the exporter is on their export journey.  </w:t>
      </w:r>
    </w:p>
    <w:p w14:paraId="26514695" w14:textId="1481A2F3" w:rsidR="0057654C" w:rsidRDefault="0057654C" w:rsidP="0057654C">
      <w:pPr>
        <w:spacing w:line="240" w:lineRule="auto"/>
        <w:jc w:val="both"/>
        <w:rPr>
          <w:rFonts w:cstheme="minorHAnsi"/>
          <w:sz w:val="24"/>
          <w:szCs w:val="24"/>
        </w:rPr>
      </w:pPr>
      <w:r w:rsidRPr="0057654C">
        <w:rPr>
          <w:rFonts w:cstheme="minorHAnsi"/>
          <w:sz w:val="24"/>
          <w:szCs w:val="24"/>
        </w:rPr>
        <w:t xml:space="preserve">For more information on the Welsh Government’s strategy for export support, please refer to the </w:t>
      </w:r>
      <w:hyperlink r:id="rId21" w:history="1">
        <w:r w:rsidRPr="0057654C">
          <w:rPr>
            <w:rStyle w:val="Hyperlink"/>
            <w:rFonts w:cstheme="minorHAnsi"/>
            <w:sz w:val="24"/>
            <w:szCs w:val="24"/>
          </w:rPr>
          <w:t>Export Action Plan for Wales</w:t>
        </w:r>
      </w:hyperlink>
      <w:r w:rsidRPr="0057654C">
        <w:rPr>
          <w:rFonts w:cstheme="minorHAnsi"/>
          <w:sz w:val="24"/>
          <w:szCs w:val="24"/>
        </w:rPr>
        <w:t xml:space="preserve"> and </w:t>
      </w:r>
      <w:hyperlink r:id="rId22" w:history="1">
        <w:r w:rsidRPr="0057654C">
          <w:rPr>
            <w:rStyle w:val="Hyperlink"/>
            <w:rFonts w:cstheme="minorHAnsi"/>
            <w:sz w:val="24"/>
            <w:szCs w:val="24"/>
          </w:rPr>
          <w:t>Programme for Government 2021-2026</w:t>
        </w:r>
      </w:hyperlink>
      <w:r w:rsidRPr="0057654C">
        <w:rPr>
          <w:rFonts w:cstheme="minorHAnsi"/>
          <w:sz w:val="24"/>
          <w:szCs w:val="24"/>
        </w:rPr>
        <w:t>.</w:t>
      </w:r>
    </w:p>
    <w:p w14:paraId="4C54F2F5" w14:textId="77777777" w:rsidR="005F3E7A" w:rsidRPr="0057654C" w:rsidRDefault="005F3E7A" w:rsidP="0057654C">
      <w:pPr>
        <w:spacing w:line="240" w:lineRule="auto"/>
        <w:jc w:val="both"/>
        <w:rPr>
          <w:rFonts w:cstheme="minorHAnsi"/>
          <w:sz w:val="24"/>
          <w:szCs w:val="24"/>
        </w:rPr>
      </w:pPr>
    </w:p>
    <w:tbl>
      <w:tblPr>
        <w:tblStyle w:val="TableGrid"/>
        <w:tblW w:w="9446" w:type="dxa"/>
        <w:tblLook w:val="04A0" w:firstRow="1" w:lastRow="0" w:firstColumn="1" w:lastColumn="0" w:noHBand="0" w:noVBand="1"/>
      </w:tblPr>
      <w:tblGrid>
        <w:gridCol w:w="875"/>
        <w:gridCol w:w="2388"/>
        <w:gridCol w:w="1163"/>
        <w:gridCol w:w="1177"/>
        <w:gridCol w:w="1231"/>
        <w:gridCol w:w="1449"/>
        <w:gridCol w:w="1163"/>
      </w:tblGrid>
      <w:tr w:rsidR="0057654C" w:rsidRPr="0057654C" w14:paraId="3C76F339" w14:textId="77777777" w:rsidTr="0057654C">
        <w:tc>
          <w:tcPr>
            <w:tcW w:w="852" w:type="dxa"/>
            <w:vMerge w:val="restart"/>
            <w:tcBorders>
              <w:top w:val="nil"/>
              <w:left w:val="nil"/>
              <w:bottom w:val="single" w:sz="4" w:space="0" w:color="auto"/>
              <w:right w:val="nil"/>
            </w:tcBorders>
          </w:tcPr>
          <w:p w14:paraId="55711520" w14:textId="77777777" w:rsidR="0057654C" w:rsidRPr="0057654C" w:rsidRDefault="0057654C" w:rsidP="0057654C">
            <w:pPr>
              <w:spacing w:after="160"/>
              <w:jc w:val="both"/>
              <w:rPr>
                <w:rFonts w:cstheme="minorHAnsi"/>
                <w:b/>
                <w:bCs/>
                <w:sz w:val="24"/>
                <w:szCs w:val="24"/>
              </w:rPr>
            </w:pPr>
          </w:p>
        </w:tc>
        <w:tc>
          <w:tcPr>
            <w:tcW w:w="2404" w:type="dxa"/>
            <w:vMerge w:val="restart"/>
            <w:tcBorders>
              <w:top w:val="nil"/>
              <w:left w:val="nil"/>
              <w:bottom w:val="single" w:sz="4" w:space="0" w:color="auto"/>
              <w:right w:val="single" w:sz="4" w:space="0" w:color="auto"/>
            </w:tcBorders>
          </w:tcPr>
          <w:p w14:paraId="6E446209" w14:textId="77777777" w:rsidR="0057654C" w:rsidRPr="0057654C" w:rsidRDefault="0057654C" w:rsidP="0057654C">
            <w:pPr>
              <w:spacing w:after="160"/>
              <w:jc w:val="both"/>
              <w:rPr>
                <w:rFonts w:cstheme="minorHAnsi"/>
                <w:b/>
                <w:bCs/>
                <w:sz w:val="24"/>
                <w:szCs w:val="24"/>
              </w:rPr>
            </w:pPr>
          </w:p>
        </w:tc>
        <w:tc>
          <w:tcPr>
            <w:tcW w:w="6190" w:type="dxa"/>
            <w:gridSpan w:val="5"/>
            <w:tcBorders>
              <w:top w:val="single" w:sz="4" w:space="0" w:color="auto"/>
              <w:left w:val="single" w:sz="4" w:space="0" w:color="auto"/>
              <w:bottom w:val="single" w:sz="4" w:space="0" w:color="auto"/>
              <w:right w:val="single" w:sz="4" w:space="0" w:color="auto"/>
            </w:tcBorders>
            <w:shd w:val="clear" w:color="auto" w:fill="C00000"/>
            <w:hideMark/>
          </w:tcPr>
          <w:p w14:paraId="5071E54F"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Exporter Type</w:t>
            </w:r>
          </w:p>
        </w:tc>
      </w:tr>
      <w:tr w:rsidR="0057654C" w:rsidRPr="0057654C" w14:paraId="57B8E480" w14:textId="77777777" w:rsidTr="0057654C">
        <w:tc>
          <w:tcPr>
            <w:tcW w:w="0" w:type="auto"/>
            <w:vMerge/>
            <w:tcBorders>
              <w:top w:val="nil"/>
              <w:left w:val="nil"/>
              <w:bottom w:val="single" w:sz="4" w:space="0" w:color="auto"/>
              <w:right w:val="nil"/>
            </w:tcBorders>
            <w:vAlign w:val="center"/>
            <w:hideMark/>
          </w:tcPr>
          <w:p w14:paraId="3A5D9E49" w14:textId="77777777" w:rsidR="0057654C" w:rsidRPr="0057654C" w:rsidRDefault="0057654C" w:rsidP="0057654C">
            <w:pPr>
              <w:spacing w:after="160"/>
              <w:jc w:val="both"/>
              <w:rPr>
                <w:rFonts w:cstheme="minorHAnsi"/>
                <w:b/>
                <w:bCs/>
                <w:sz w:val="24"/>
                <w:szCs w:val="24"/>
              </w:rPr>
            </w:pPr>
          </w:p>
        </w:tc>
        <w:tc>
          <w:tcPr>
            <w:tcW w:w="0" w:type="auto"/>
            <w:vMerge/>
            <w:tcBorders>
              <w:top w:val="nil"/>
              <w:left w:val="nil"/>
              <w:bottom w:val="single" w:sz="4" w:space="0" w:color="auto"/>
              <w:right w:val="single" w:sz="4" w:space="0" w:color="auto"/>
            </w:tcBorders>
            <w:vAlign w:val="center"/>
            <w:hideMark/>
          </w:tcPr>
          <w:p w14:paraId="348E226C" w14:textId="77777777" w:rsidR="0057654C" w:rsidRPr="0057654C" w:rsidRDefault="0057654C" w:rsidP="0057654C">
            <w:pPr>
              <w:spacing w:after="160"/>
              <w:jc w:val="both"/>
              <w:rPr>
                <w:rFonts w:cstheme="minorHAnsi"/>
                <w:b/>
                <w:bCs/>
                <w:sz w:val="24"/>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CB6326"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New Exporter</w:t>
            </w: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A78172"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High Growth Potential</w:t>
            </w:r>
          </w:p>
        </w:tc>
        <w:tc>
          <w:tcPr>
            <w:tcW w:w="12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1DC7AF"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Untapped Export Potential</w:t>
            </w:r>
          </w:p>
        </w:tc>
        <w:tc>
          <w:tcPr>
            <w:tcW w:w="14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82532D"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Established Exporter</w:t>
            </w:r>
          </w:p>
        </w:tc>
        <w:tc>
          <w:tcPr>
            <w:tcW w:w="11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BDAD95"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Major Exporter</w:t>
            </w:r>
          </w:p>
        </w:tc>
      </w:tr>
      <w:tr w:rsidR="0057654C" w:rsidRPr="0057654C" w14:paraId="2D007E0B" w14:textId="77777777" w:rsidTr="0057654C">
        <w:tc>
          <w:tcPr>
            <w:tcW w:w="852" w:type="dxa"/>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C00000"/>
            <w:hideMark/>
          </w:tcPr>
          <w:p w14:paraId="6B22E541"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Online</w:t>
            </w: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34C1D7E3"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BOSS</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B840140"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78" w:type="dxa"/>
            <w:tcBorders>
              <w:top w:val="single" w:sz="4" w:space="0" w:color="auto"/>
              <w:left w:val="single" w:sz="4" w:space="0" w:color="auto"/>
              <w:bottom w:val="single" w:sz="4" w:space="0" w:color="auto"/>
              <w:right w:val="single" w:sz="4" w:space="0" w:color="auto"/>
            </w:tcBorders>
            <w:vAlign w:val="center"/>
            <w:hideMark/>
          </w:tcPr>
          <w:p w14:paraId="6230A94C"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4" w:space="0" w:color="auto"/>
              <w:right w:val="single" w:sz="4" w:space="0" w:color="auto"/>
            </w:tcBorders>
            <w:vAlign w:val="center"/>
            <w:hideMark/>
          </w:tcPr>
          <w:p w14:paraId="7FDBB986"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4" w:space="0" w:color="auto"/>
              <w:right w:val="single" w:sz="4" w:space="0" w:color="auto"/>
            </w:tcBorders>
            <w:vAlign w:val="center"/>
            <w:hideMark/>
          </w:tcPr>
          <w:p w14:paraId="2B693F9E"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4" w:space="0" w:color="auto"/>
              <w:right w:val="single" w:sz="4" w:space="0" w:color="auto"/>
            </w:tcBorders>
            <w:vAlign w:val="center"/>
          </w:tcPr>
          <w:p w14:paraId="7FBA66A3" w14:textId="77777777" w:rsidR="0057654C" w:rsidRPr="0057654C" w:rsidRDefault="0057654C" w:rsidP="0057654C">
            <w:pPr>
              <w:spacing w:after="160"/>
              <w:jc w:val="both"/>
              <w:rPr>
                <w:rFonts w:cstheme="minorHAnsi"/>
                <w:b/>
                <w:bCs/>
                <w:sz w:val="24"/>
                <w:szCs w:val="24"/>
              </w:rPr>
            </w:pPr>
          </w:p>
        </w:tc>
      </w:tr>
      <w:tr w:rsidR="0057654C" w:rsidRPr="0057654C" w14:paraId="6B806F7C" w14:textId="77777777" w:rsidTr="0057654C">
        <w:tc>
          <w:tcPr>
            <w:tcW w:w="0" w:type="auto"/>
            <w:vMerge/>
            <w:tcBorders>
              <w:top w:val="single" w:sz="4" w:space="0" w:color="auto"/>
              <w:left w:val="single" w:sz="4" w:space="0" w:color="auto"/>
              <w:bottom w:val="single" w:sz="4" w:space="0" w:color="FFFFFF" w:themeColor="background1"/>
              <w:right w:val="single" w:sz="4" w:space="0" w:color="FFFFFF" w:themeColor="background1"/>
            </w:tcBorders>
            <w:vAlign w:val="center"/>
            <w:hideMark/>
          </w:tcPr>
          <w:p w14:paraId="06F0252C"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45CEACCD"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ExportZone</w:t>
            </w:r>
          </w:p>
        </w:tc>
        <w:tc>
          <w:tcPr>
            <w:tcW w:w="1165" w:type="dxa"/>
            <w:tcBorders>
              <w:top w:val="single" w:sz="4" w:space="0" w:color="auto"/>
              <w:left w:val="single" w:sz="4" w:space="0" w:color="auto"/>
              <w:bottom w:val="single" w:sz="4" w:space="0" w:color="auto"/>
              <w:right w:val="single" w:sz="4" w:space="0" w:color="auto"/>
            </w:tcBorders>
            <w:vAlign w:val="center"/>
            <w:hideMark/>
          </w:tcPr>
          <w:p w14:paraId="24C80792"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78" w:type="dxa"/>
            <w:tcBorders>
              <w:top w:val="single" w:sz="4" w:space="0" w:color="auto"/>
              <w:left w:val="single" w:sz="4" w:space="0" w:color="auto"/>
              <w:bottom w:val="single" w:sz="4" w:space="0" w:color="auto"/>
              <w:right w:val="single" w:sz="4" w:space="0" w:color="auto"/>
            </w:tcBorders>
            <w:vAlign w:val="center"/>
            <w:hideMark/>
          </w:tcPr>
          <w:p w14:paraId="28D73060"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4" w:space="0" w:color="auto"/>
              <w:right w:val="single" w:sz="4" w:space="0" w:color="auto"/>
            </w:tcBorders>
            <w:vAlign w:val="center"/>
            <w:hideMark/>
          </w:tcPr>
          <w:p w14:paraId="62679F86"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4" w:space="0" w:color="auto"/>
              <w:right w:val="single" w:sz="4" w:space="0" w:color="auto"/>
            </w:tcBorders>
            <w:vAlign w:val="center"/>
            <w:hideMark/>
          </w:tcPr>
          <w:p w14:paraId="3C5FD0EA"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4" w:space="0" w:color="auto"/>
              <w:right w:val="single" w:sz="4" w:space="0" w:color="auto"/>
            </w:tcBorders>
            <w:vAlign w:val="center"/>
          </w:tcPr>
          <w:p w14:paraId="42DE76CD" w14:textId="77777777" w:rsidR="0057654C" w:rsidRPr="0057654C" w:rsidRDefault="0057654C" w:rsidP="0057654C">
            <w:pPr>
              <w:spacing w:after="160"/>
              <w:jc w:val="both"/>
              <w:rPr>
                <w:rFonts w:cstheme="minorHAnsi"/>
                <w:b/>
                <w:bCs/>
                <w:sz w:val="24"/>
                <w:szCs w:val="24"/>
              </w:rPr>
            </w:pPr>
          </w:p>
        </w:tc>
      </w:tr>
      <w:tr w:rsidR="0057654C" w:rsidRPr="0057654C" w14:paraId="16C81752" w14:textId="77777777" w:rsidTr="0057654C">
        <w:tc>
          <w:tcPr>
            <w:tcW w:w="0" w:type="auto"/>
            <w:vMerge/>
            <w:tcBorders>
              <w:top w:val="single" w:sz="4" w:space="0" w:color="auto"/>
              <w:left w:val="single" w:sz="4" w:space="0" w:color="auto"/>
              <w:bottom w:val="single" w:sz="4" w:space="0" w:color="FFFFFF" w:themeColor="background1"/>
              <w:right w:val="single" w:sz="4" w:space="0" w:color="FFFFFF" w:themeColor="background1"/>
            </w:tcBorders>
            <w:vAlign w:val="center"/>
            <w:hideMark/>
          </w:tcPr>
          <w:p w14:paraId="3941E028"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12" w:space="0" w:color="auto"/>
              <w:right w:val="single" w:sz="4" w:space="0" w:color="auto"/>
            </w:tcBorders>
            <w:hideMark/>
          </w:tcPr>
          <w:p w14:paraId="2F413EF7"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Export Hub</w:t>
            </w:r>
          </w:p>
        </w:tc>
        <w:tc>
          <w:tcPr>
            <w:tcW w:w="1165" w:type="dxa"/>
            <w:tcBorders>
              <w:top w:val="single" w:sz="4" w:space="0" w:color="auto"/>
              <w:left w:val="single" w:sz="4" w:space="0" w:color="auto"/>
              <w:bottom w:val="single" w:sz="12" w:space="0" w:color="auto"/>
              <w:right w:val="single" w:sz="4" w:space="0" w:color="auto"/>
            </w:tcBorders>
            <w:vAlign w:val="center"/>
            <w:hideMark/>
          </w:tcPr>
          <w:p w14:paraId="75195ACD"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78" w:type="dxa"/>
            <w:tcBorders>
              <w:top w:val="single" w:sz="4" w:space="0" w:color="auto"/>
              <w:left w:val="single" w:sz="4" w:space="0" w:color="auto"/>
              <w:bottom w:val="single" w:sz="12" w:space="0" w:color="auto"/>
              <w:right w:val="single" w:sz="4" w:space="0" w:color="auto"/>
            </w:tcBorders>
            <w:vAlign w:val="center"/>
            <w:hideMark/>
          </w:tcPr>
          <w:p w14:paraId="68BD58D7"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12" w:space="0" w:color="auto"/>
              <w:right w:val="single" w:sz="4" w:space="0" w:color="auto"/>
            </w:tcBorders>
            <w:vAlign w:val="center"/>
            <w:hideMark/>
          </w:tcPr>
          <w:p w14:paraId="43061F60"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12" w:space="0" w:color="auto"/>
              <w:right w:val="single" w:sz="4" w:space="0" w:color="auto"/>
            </w:tcBorders>
            <w:vAlign w:val="center"/>
            <w:hideMark/>
          </w:tcPr>
          <w:p w14:paraId="5CEE7599"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12" w:space="0" w:color="auto"/>
              <w:right w:val="single" w:sz="4" w:space="0" w:color="auto"/>
            </w:tcBorders>
            <w:vAlign w:val="center"/>
            <w:hideMark/>
          </w:tcPr>
          <w:p w14:paraId="4322529D"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r>
      <w:tr w:rsidR="0057654C" w:rsidRPr="0057654C" w14:paraId="5DE5496F" w14:textId="77777777" w:rsidTr="0057654C">
        <w:tc>
          <w:tcPr>
            <w:tcW w:w="85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hideMark/>
          </w:tcPr>
          <w:p w14:paraId="153366CE"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One to Many</w:t>
            </w:r>
          </w:p>
        </w:tc>
        <w:tc>
          <w:tcPr>
            <w:tcW w:w="2404" w:type="dxa"/>
            <w:tcBorders>
              <w:top w:val="single" w:sz="12" w:space="0" w:color="auto"/>
              <w:left w:val="single" w:sz="4" w:space="0" w:color="FFFFFF" w:themeColor="background1"/>
              <w:bottom w:val="single" w:sz="4" w:space="0" w:color="auto"/>
              <w:right w:val="single" w:sz="4" w:space="0" w:color="auto"/>
            </w:tcBorders>
            <w:hideMark/>
          </w:tcPr>
          <w:p w14:paraId="6FFBA148"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Workshops and Webinars</w:t>
            </w:r>
          </w:p>
        </w:tc>
        <w:tc>
          <w:tcPr>
            <w:tcW w:w="1165" w:type="dxa"/>
            <w:tcBorders>
              <w:top w:val="single" w:sz="12" w:space="0" w:color="auto"/>
              <w:left w:val="single" w:sz="4" w:space="0" w:color="auto"/>
              <w:bottom w:val="single" w:sz="4" w:space="0" w:color="auto"/>
              <w:right w:val="single" w:sz="4" w:space="0" w:color="auto"/>
            </w:tcBorders>
            <w:vAlign w:val="center"/>
            <w:hideMark/>
          </w:tcPr>
          <w:p w14:paraId="23674D0E"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78" w:type="dxa"/>
            <w:tcBorders>
              <w:top w:val="single" w:sz="12" w:space="0" w:color="auto"/>
              <w:left w:val="single" w:sz="4" w:space="0" w:color="auto"/>
              <w:bottom w:val="single" w:sz="4" w:space="0" w:color="auto"/>
              <w:right w:val="single" w:sz="4" w:space="0" w:color="auto"/>
            </w:tcBorders>
            <w:vAlign w:val="center"/>
            <w:hideMark/>
          </w:tcPr>
          <w:p w14:paraId="4D03DC57"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12" w:space="0" w:color="auto"/>
              <w:left w:val="single" w:sz="4" w:space="0" w:color="auto"/>
              <w:bottom w:val="single" w:sz="4" w:space="0" w:color="auto"/>
              <w:right w:val="single" w:sz="4" w:space="0" w:color="auto"/>
            </w:tcBorders>
            <w:vAlign w:val="center"/>
            <w:hideMark/>
          </w:tcPr>
          <w:p w14:paraId="2828CFAC"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12" w:space="0" w:color="auto"/>
              <w:left w:val="single" w:sz="4" w:space="0" w:color="auto"/>
              <w:bottom w:val="single" w:sz="4" w:space="0" w:color="auto"/>
              <w:right w:val="single" w:sz="4" w:space="0" w:color="auto"/>
            </w:tcBorders>
            <w:vAlign w:val="center"/>
            <w:hideMark/>
          </w:tcPr>
          <w:p w14:paraId="40B3B9B3"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12" w:space="0" w:color="auto"/>
              <w:left w:val="single" w:sz="4" w:space="0" w:color="auto"/>
              <w:bottom w:val="single" w:sz="4" w:space="0" w:color="auto"/>
              <w:right w:val="single" w:sz="4" w:space="0" w:color="auto"/>
            </w:tcBorders>
            <w:vAlign w:val="center"/>
          </w:tcPr>
          <w:p w14:paraId="49E7D50E" w14:textId="77777777" w:rsidR="0057654C" w:rsidRPr="0057654C" w:rsidRDefault="0057654C" w:rsidP="0057654C">
            <w:pPr>
              <w:spacing w:after="160"/>
              <w:jc w:val="both"/>
              <w:rPr>
                <w:rFonts w:cstheme="minorHAnsi"/>
                <w:b/>
                <w:bCs/>
                <w:sz w:val="24"/>
                <w:szCs w:val="24"/>
              </w:rPr>
            </w:pPr>
          </w:p>
        </w:tc>
      </w:tr>
      <w:tr w:rsidR="0057654C" w:rsidRPr="0057654C" w14:paraId="07ABD8C8" w14:textId="77777777" w:rsidTr="0057654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03F0EE0"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4E2A8243"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Events (Conference)</w:t>
            </w:r>
          </w:p>
        </w:tc>
        <w:tc>
          <w:tcPr>
            <w:tcW w:w="1165" w:type="dxa"/>
            <w:tcBorders>
              <w:top w:val="single" w:sz="4" w:space="0" w:color="auto"/>
              <w:left w:val="single" w:sz="4" w:space="0" w:color="auto"/>
              <w:bottom w:val="single" w:sz="4" w:space="0" w:color="auto"/>
              <w:right w:val="single" w:sz="4" w:space="0" w:color="auto"/>
            </w:tcBorders>
            <w:vAlign w:val="center"/>
            <w:hideMark/>
          </w:tcPr>
          <w:p w14:paraId="4FD42AD7"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78" w:type="dxa"/>
            <w:tcBorders>
              <w:top w:val="single" w:sz="4" w:space="0" w:color="auto"/>
              <w:left w:val="single" w:sz="4" w:space="0" w:color="auto"/>
              <w:bottom w:val="single" w:sz="4" w:space="0" w:color="auto"/>
              <w:right w:val="single" w:sz="4" w:space="0" w:color="auto"/>
            </w:tcBorders>
            <w:vAlign w:val="center"/>
            <w:hideMark/>
          </w:tcPr>
          <w:p w14:paraId="197C6688"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4" w:space="0" w:color="auto"/>
              <w:right w:val="single" w:sz="4" w:space="0" w:color="auto"/>
            </w:tcBorders>
            <w:vAlign w:val="center"/>
            <w:hideMark/>
          </w:tcPr>
          <w:p w14:paraId="54761C83"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4" w:space="0" w:color="auto"/>
              <w:right w:val="single" w:sz="4" w:space="0" w:color="auto"/>
            </w:tcBorders>
            <w:vAlign w:val="center"/>
            <w:hideMark/>
          </w:tcPr>
          <w:p w14:paraId="5230B4C4"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4" w:space="0" w:color="auto"/>
              <w:right w:val="single" w:sz="4" w:space="0" w:color="auto"/>
            </w:tcBorders>
            <w:vAlign w:val="center"/>
          </w:tcPr>
          <w:p w14:paraId="3193A19D" w14:textId="77777777" w:rsidR="0057654C" w:rsidRPr="0057654C" w:rsidRDefault="0057654C" w:rsidP="0057654C">
            <w:pPr>
              <w:spacing w:after="160"/>
              <w:jc w:val="both"/>
              <w:rPr>
                <w:rFonts w:cstheme="minorHAnsi"/>
                <w:b/>
                <w:bCs/>
                <w:sz w:val="24"/>
                <w:szCs w:val="24"/>
              </w:rPr>
            </w:pPr>
          </w:p>
        </w:tc>
      </w:tr>
      <w:tr w:rsidR="0057654C" w:rsidRPr="0057654C" w14:paraId="6B1617D3" w14:textId="77777777" w:rsidTr="0057654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6A834D7"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5E00012F"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Export Cluster Programme</w:t>
            </w:r>
          </w:p>
        </w:tc>
        <w:tc>
          <w:tcPr>
            <w:tcW w:w="1165" w:type="dxa"/>
            <w:tcBorders>
              <w:top w:val="single" w:sz="4" w:space="0" w:color="auto"/>
              <w:left w:val="single" w:sz="4" w:space="0" w:color="auto"/>
              <w:bottom w:val="single" w:sz="4" w:space="0" w:color="auto"/>
              <w:right w:val="single" w:sz="4" w:space="0" w:color="auto"/>
            </w:tcBorders>
            <w:vAlign w:val="center"/>
          </w:tcPr>
          <w:p w14:paraId="413A4330" w14:textId="77777777" w:rsidR="0057654C" w:rsidRPr="0057654C" w:rsidRDefault="0057654C" w:rsidP="0057654C">
            <w:pPr>
              <w:spacing w:after="160"/>
              <w:jc w:val="both"/>
              <w:rPr>
                <w:rFonts w:cstheme="minorHAnsi"/>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73305D7A"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4" w:space="0" w:color="auto"/>
              <w:right w:val="single" w:sz="4" w:space="0" w:color="auto"/>
            </w:tcBorders>
            <w:vAlign w:val="center"/>
            <w:hideMark/>
          </w:tcPr>
          <w:p w14:paraId="217F17BE"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4" w:space="0" w:color="auto"/>
              <w:right w:val="single" w:sz="4" w:space="0" w:color="auto"/>
            </w:tcBorders>
            <w:vAlign w:val="center"/>
            <w:hideMark/>
          </w:tcPr>
          <w:p w14:paraId="23BEA8C5"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4" w:space="0" w:color="auto"/>
              <w:right w:val="single" w:sz="4" w:space="0" w:color="auto"/>
            </w:tcBorders>
            <w:vAlign w:val="center"/>
          </w:tcPr>
          <w:p w14:paraId="645D51C0" w14:textId="77777777" w:rsidR="0057654C" w:rsidRPr="0057654C" w:rsidRDefault="0057654C" w:rsidP="0057654C">
            <w:pPr>
              <w:spacing w:after="160"/>
              <w:jc w:val="both"/>
              <w:rPr>
                <w:rFonts w:cstheme="minorHAnsi"/>
                <w:b/>
                <w:bCs/>
                <w:sz w:val="24"/>
                <w:szCs w:val="24"/>
              </w:rPr>
            </w:pPr>
          </w:p>
        </w:tc>
      </w:tr>
      <w:tr w:rsidR="0057654C" w:rsidRPr="0057654C" w14:paraId="5175BD10" w14:textId="77777777" w:rsidTr="0057654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99CFB21"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265AF609"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New Exporter Programme</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A9D70F8"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78" w:type="dxa"/>
            <w:tcBorders>
              <w:top w:val="single" w:sz="4" w:space="0" w:color="auto"/>
              <w:left w:val="single" w:sz="4" w:space="0" w:color="auto"/>
              <w:bottom w:val="single" w:sz="4" w:space="0" w:color="auto"/>
              <w:right w:val="single" w:sz="4" w:space="0" w:color="auto"/>
            </w:tcBorders>
            <w:vAlign w:val="center"/>
          </w:tcPr>
          <w:p w14:paraId="55038853" w14:textId="77777777" w:rsidR="0057654C" w:rsidRPr="0057654C" w:rsidRDefault="0057654C" w:rsidP="0057654C">
            <w:pPr>
              <w:spacing w:after="160"/>
              <w:jc w:val="both"/>
              <w:rPr>
                <w:rFonts w:cstheme="minorHAnsi"/>
                <w:b/>
                <w:bCs/>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0391B4C5" w14:textId="77777777" w:rsidR="0057654C" w:rsidRPr="0057654C" w:rsidRDefault="0057654C" w:rsidP="0057654C">
            <w:pPr>
              <w:spacing w:after="160"/>
              <w:jc w:val="both"/>
              <w:rPr>
                <w:rFonts w:cstheme="minorHAnsi"/>
                <w:b/>
                <w:bCs/>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14:paraId="07D08A2A" w14:textId="77777777" w:rsidR="0057654C" w:rsidRPr="0057654C" w:rsidRDefault="0057654C" w:rsidP="0057654C">
            <w:pPr>
              <w:spacing w:after="160"/>
              <w:jc w:val="both"/>
              <w:rPr>
                <w:rFonts w:cstheme="minorHAnsi"/>
                <w:b/>
                <w:bCs/>
                <w:sz w:val="24"/>
                <w:szCs w:val="24"/>
              </w:rPr>
            </w:pPr>
          </w:p>
        </w:tc>
        <w:tc>
          <w:tcPr>
            <w:tcW w:w="1165" w:type="dxa"/>
            <w:tcBorders>
              <w:top w:val="single" w:sz="4" w:space="0" w:color="auto"/>
              <w:left w:val="single" w:sz="4" w:space="0" w:color="auto"/>
              <w:bottom w:val="single" w:sz="4" w:space="0" w:color="auto"/>
              <w:right w:val="single" w:sz="4" w:space="0" w:color="auto"/>
            </w:tcBorders>
            <w:vAlign w:val="center"/>
          </w:tcPr>
          <w:p w14:paraId="66512142" w14:textId="77777777" w:rsidR="0057654C" w:rsidRPr="0057654C" w:rsidRDefault="0057654C" w:rsidP="0057654C">
            <w:pPr>
              <w:spacing w:after="160"/>
              <w:jc w:val="both"/>
              <w:rPr>
                <w:rFonts w:cstheme="minorHAnsi"/>
                <w:b/>
                <w:bCs/>
                <w:sz w:val="24"/>
                <w:szCs w:val="24"/>
              </w:rPr>
            </w:pPr>
          </w:p>
        </w:tc>
      </w:tr>
      <w:tr w:rsidR="0057654C" w:rsidRPr="0057654C" w14:paraId="1B4187CE" w14:textId="77777777" w:rsidTr="0057654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E2F1B8"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195FF0B2"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Market Visits (physical)</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0A18FC5"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78" w:type="dxa"/>
            <w:tcBorders>
              <w:top w:val="single" w:sz="4" w:space="0" w:color="auto"/>
              <w:left w:val="single" w:sz="4" w:space="0" w:color="auto"/>
              <w:bottom w:val="single" w:sz="4" w:space="0" w:color="auto"/>
              <w:right w:val="single" w:sz="4" w:space="0" w:color="auto"/>
            </w:tcBorders>
            <w:vAlign w:val="center"/>
            <w:hideMark/>
          </w:tcPr>
          <w:p w14:paraId="21152766"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4" w:space="0" w:color="auto"/>
              <w:right w:val="single" w:sz="4" w:space="0" w:color="auto"/>
            </w:tcBorders>
            <w:vAlign w:val="center"/>
            <w:hideMark/>
          </w:tcPr>
          <w:p w14:paraId="43953BB0"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4" w:space="0" w:color="auto"/>
              <w:right w:val="single" w:sz="4" w:space="0" w:color="auto"/>
            </w:tcBorders>
            <w:vAlign w:val="center"/>
            <w:hideMark/>
          </w:tcPr>
          <w:p w14:paraId="4F1F9B4A"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4" w:space="0" w:color="auto"/>
              <w:right w:val="single" w:sz="4" w:space="0" w:color="auto"/>
            </w:tcBorders>
            <w:vAlign w:val="center"/>
            <w:hideMark/>
          </w:tcPr>
          <w:p w14:paraId="0A95433F"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r>
      <w:tr w:rsidR="0057654C" w:rsidRPr="0057654C" w14:paraId="52238317" w14:textId="77777777" w:rsidTr="0057654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C039AFD"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715DBBBE"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Market Visits (virtual)</w:t>
            </w:r>
          </w:p>
        </w:tc>
        <w:tc>
          <w:tcPr>
            <w:tcW w:w="1165" w:type="dxa"/>
            <w:tcBorders>
              <w:top w:val="single" w:sz="4" w:space="0" w:color="auto"/>
              <w:left w:val="single" w:sz="4" w:space="0" w:color="auto"/>
              <w:bottom w:val="single" w:sz="4" w:space="0" w:color="auto"/>
              <w:right w:val="single" w:sz="4" w:space="0" w:color="auto"/>
            </w:tcBorders>
            <w:vAlign w:val="center"/>
          </w:tcPr>
          <w:p w14:paraId="33F84E14" w14:textId="77777777" w:rsidR="0057654C" w:rsidRPr="0057654C" w:rsidRDefault="0057654C" w:rsidP="0057654C">
            <w:pPr>
              <w:spacing w:after="160"/>
              <w:jc w:val="both"/>
              <w:rPr>
                <w:rFonts w:cstheme="minorHAnsi"/>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57D81807"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4" w:space="0" w:color="auto"/>
              <w:right w:val="single" w:sz="4" w:space="0" w:color="auto"/>
            </w:tcBorders>
            <w:vAlign w:val="center"/>
            <w:hideMark/>
          </w:tcPr>
          <w:p w14:paraId="181E9851"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4" w:space="0" w:color="auto"/>
              <w:right w:val="single" w:sz="4" w:space="0" w:color="auto"/>
            </w:tcBorders>
            <w:vAlign w:val="center"/>
            <w:hideMark/>
          </w:tcPr>
          <w:p w14:paraId="68C611BF"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4" w:space="0" w:color="auto"/>
              <w:right w:val="single" w:sz="4" w:space="0" w:color="auto"/>
            </w:tcBorders>
            <w:vAlign w:val="center"/>
            <w:hideMark/>
          </w:tcPr>
          <w:p w14:paraId="11A3C0AE"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r>
      <w:tr w:rsidR="0057654C" w:rsidRPr="0057654C" w14:paraId="21CBE2D1" w14:textId="77777777" w:rsidTr="0057654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768E5D1"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12" w:space="0" w:color="auto"/>
              <w:right w:val="single" w:sz="4" w:space="0" w:color="auto"/>
            </w:tcBorders>
            <w:hideMark/>
          </w:tcPr>
          <w:p w14:paraId="4E45624F"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Exhibitions</w:t>
            </w:r>
          </w:p>
        </w:tc>
        <w:tc>
          <w:tcPr>
            <w:tcW w:w="1165" w:type="dxa"/>
            <w:tcBorders>
              <w:top w:val="single" w:sz="4" w:space="0" w:color="auto"/>
              <w:left w:val="single" w:sz="4" w:space="0" w:color="auto"/>
              <w:bottom w:val="single" w:sz="12" w:space="0" w:color="auto"/>
              <w:right w:val="single" w:sz="4" w:space="0" w:color="auto"/>
            </w:tcBorders>
            <w:vAlign w:val="center"/>
          </w:tcPr>
          <w:p w14:paraId="56D9534E" w14:textId="77777777" w:rsidR="0057654C" w:rsidRPr="0057654C" w:rsidRDefault="0057654C" w:rsidP="0057654C">
            <w:pPr>
              <w:spacing w:after="160"/>
              <w:jc w:val="both"/>
              <w:rPr>
                <w:rFonts w:cstheme="minorHAnsi"/>
                <w:b/>
                <w:bCs/>
                <w:sz w:val="24"/>
                <w:szCs w:val="24"/>
              </w:rPr>
            </w:pPr>
          </w:p>
        </w:tc>
        <w:tc>
          <w:tcPr>
            <w:tcW w:w="1178" w:type="dxa"/>
            <w:tcBorders>
              <w:top w:val="single" w:sz="4" w:space="0" w:color="auto"/>
              <w:left w:val="single" w:sz="4" w:space="0" w:color="auto"/>
              <w:bottom w:val="single" w:sz="12" w:space="0" w:color="auto"/>
              <w:right w:val="single" w:sz="4" w:space="0" w:color="auto"/>
            </w:tcBorders>
            <w:vAlign w:val="center"/>
            <w:hideMark/>
          </w:tcPr>
          <w:p w14:paraId="6A5DB2AC"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12" w:space="0" w:color="auto"/>
              <w:right w:val="single" w:sz="4" w:space="0" w:color="auto"/>
            </w:tcBorders>
            <w:vAlign w:val="center"/>
            <w:hideMark/>
          </w:tcPr>
          <w:p w14:paraId="279C5A6F"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12" w:space="0" w:color="auto"/>
              <w:right w:val="single" w:sz="4" w:space="0" w:color="auto"/>
            </w:tcBorders>
            <w:vAlign w:val="center"/>
            <w:hideMark/>
          </w:tcPr>
          <w:p w14:paraId="34462805"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12" w:space="0" w:color="auto"/>
              <w:right w:val="single" w:sz="4" w:space="0" w:color="auto"/>
            </w:tcBorders>
            <w:vAlign w:val="center"/>
            <w:hideMark/>
          </w:tcPr>
          <w:p w14:paraId="027A1D8A"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r>
      <w:tr w:rsidR="0057654C" w:rsidRPr="0057654C" w14:paraId="659E04FA" w14:textId="77777777" w:rsidTr="0057654C">
        <w:tc>
          <w:tcPr>
            <w:tcW w:w="852" w:type="dxa"/>
            <w:vMerge w:val="restart"/>
            <w:tcBorders>
              <w:top w:val="single" w:sz="4" w:space="0" w:color="FFFFFF" w:themeColor="background1"/>
              <w:left w:val="single" w:sz="4" w:space="0" w:color="auto"/>
              <w:bottom w:val="single" w:sz="4" w:space="0" w:color="auto"/>
              <w:right w:val="single" w:sz="4" w:space="0" w:color="FFFFFF" w:themeColor="background1"/>
            </w:tcBorders>
            <w:shd w:val="clear" w:color="auto" w:fill="C00000"/>
            <w:hideMark/>
          </w:tcPr>
          <w:p w14:paraId="25C941CC"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One to One</w:t>
            </w:r>
          </w:p>
        </w:tc>
        <w:tc>
          <w:tcPr>
            <w:tcW w:w="2404" w:type="dxa"/>
            <w:tcBorders>
              <w:top w:val="single" w:sz="12" w:space="0" w:color="auto"/>
              <w:left w:val="single" w:sz="4" w:space="0" w:color="FFFFFF" w:themeColor="background1"/>
              <w:bottom w:val="single" w:sz="4" w:space="0" w:color="auto"/>
              <w:right w:val="single" w:sz="4" w:space="0" w:color="auto"/>
            </w:tcBorders>
            <w:hideMark/>
          </w:tcPr>
          <w:p w14:paraId="34EDFFBC"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Economic Diplomacy</w:t>
            </w:r>
          </w:p>
        </w:tc>
        <w:tc>
          <w:tcPr>
            <w:tcW w:w="1165" w:type="dxa"/>
            <w:tcBorders>
              <w:top w:val="single" w:sz="12" w:space="0" w:color="auto"/>
              <w:left w:val="single" w:sz="4" w:space="0" w:color="auto"/>
              <w:bottom w:val="single" w:sz="4" w:space="0" w:color="auto"/>
              <w:right w:val="single" w:sz="4" w:space="0" w:color="auto"/>
            </w:tcBorders>
            <w:vAlign w:val="center"/>
          </w:tcPr>
          <w:p w14:paraId="297893DC" w14:textId="77777777" w:rsidR="0057654C" w:rsidRPr="0057654C" w:rsidRDefault="0057654C" w:rsidP="0057654C">
            <w:pPr>
              <w:spacing w:after="160"/>
              <w:jc w:val="both"/>
              <w:rPr>
                <w:rFonts w:cstheme="minorHAnsi"/>
                <w:b/>
                <w:bCs/>
                <w:sz w:val="24"/>
                <w:szCs w:val="24"/>
              </w:rPr>
            </w:pPr>
          </w:p>
        </w:tc>
        <w:tc>
          <w:tcPr>
            <w:tcW w:w="1178" w:type="dxa"/>
            <w:tcBorders>
              <w:top w:val="single" w:sz="12" w:space="0" w:color="auto"/>
              <w:left w:val="single" w:sz="4" w:space="0" w:color="auto"/>
              <w:bottom w:val="single" w:sz="4" w:space="0" w:color="auto"/>
              <w:right w:val="single" w:sz="4" w:space="0" w:color="auto"/>
            </w:tcBorders>
            <w:vAlign w:val="center"/>
          </w:tcPr>
          <w:p w14:paraId="11CD1A1E" w14:textId="77777777" w:rsidR="0057654C" w:rsidRPr="0057654C" w:rsidRDefault="0057654C" w:rsidP="0057654C">
            <w:pPr>
              <w:spacing w:after="160"/>
              <w:jc w:val="both"/>
              <w:rPr>
                <w:rFonts w:cstheme="minorHAnsi"/>
                <w:b/>
                <w:bCs/>
                <w:sz w:val="24"/>
                <w:szCs w:val="24"/>
              </w:rPr>
            </w:pPr>
          </w:p>
        </w:tc>
        <w:tc>
          <w:tcPr>
            <w:tcW w:w="1231" w:type="dxa"/>
            <w:tcBorders>
              <w:top w:val="single" w:sz="12" w:space="0" w:color="auto"/>
              <w:left w:val="single" w:sz="4" w:space="0" w:color="auto"/>
              <w:bottom w:val="single" w:sz="4" w:space="0" w:color="auto"/>
              <w:right w:val="single" w:sz="4" w:space="0" w:color="auto"/>
            </w:tcBorders>
            <w:vAlign w:val="center"/>
            <w:hideMark/>
          </w:tcPr>
          <w:p w14:paraId="046FB769"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12" w:space="0" w:color="auto"/>
              <w:left w:val="single" w:sz="4" w:space="0" w:color="auto"/>
              <w:bottom w:val="single" w:sz="4" w:space="0" w:color="auto"/>
              <w:right w:val="single" w:sz="4" w:space="0" w:color="auto"/>
            </w:tcBorders>
            <w:vAlign w:val="center"/>
            <w:hideMark/>
          </w:tcPr>
          <w:p w14:paraId="4CDBE7B3"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12" w:space="0" w:color="auto"/>
              <w:left w:val="single" w:sz="4" w:space="0" w:color="auto"/>
              <w:bottom w:val="single" w:sz="4" w:space="0" w:color="auto"/>
              <w:right w:val="single" w:sz="4" w:space="0" w:color="auto"/>
            </w:tcBorders>
            <w:vAlign w:val="center"/>
            <w:hideMark/>
          </w:tcPr>
          <w:p w14:paraId="2B548C7B"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r>
      <w:tr w:rsidR="0057654C" w:rsidRPr="0057654C" w14:paraId="2120E3E4" w14:textId="77777777" w:rsidTr="0057654C">
        <w:tc>
          <w:tcPr>
            <w:tcW w:w="0" w:type="auto"/>
            <w:vMerge/>
            <w:tcBorders>
              <w:top w:val="single" w:sz="4" w:space="0" w:color="FFFFFF" w:themeColor="background1"/>
              <w:left w:val="single" w:sz="4" w:space="0" w:color="auto"/>
              <w:bottom w:val="single" w:sz="4" w:space="0" w:color="auto"/>
              <w:right w:val="single" w:sz="4" w:space="0" w:color="FFFFFF" w:themeColor="background1"/>
            </w:tcBorders>
            <w:vAlign w:val="center"/>
            <w:hideMark/>
          </w:tcPr>
          <w:p w14:paraId="7A31D0CB"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6424041D"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International Trade Adviser</w:t>
            </w:r>
          </w:p>
        </w:tc>
        <w:tc>
          <w:tcPr>
            <w:tcW w:w="1165" w:type="dxa"/>
            <w:tcBorders>
              <w:top w:val="single" w:sz="4" w:space="0" w:color="auto"/>
              <w:left w:val="single" w:sz="4" w:space="0" w:color="auto"/>
              <w:bottom w:val="single" w:sz="4" w:space="0" w:color="auto"/>
              <w:right w:val="single" w:sz="4" w:space="0" w:color="auto"/>
            </w:tcBorders>
            <w:vAlign w:val="center"/>
          </w:tcPr>
          <w:p w14:paraId="54BEBCDA" w14:textId="77777777" w:rsidR="0057654C" w:rsidRPr="0057654C" w:rsidRDefault="0057654C" w:rsidP="0057654C">
            <w:pPr>
              <w:spacing w:after="160"/>
              <w:jc w:val="both"/>
              <w:rPr>
                <w:rFonts w:cstheme="minorHAnsi"/>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345FDBC0"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4" w:space="0" w:color="auto"/>
              <w:right w:val="single" w:sz="4" w:space="0" w:color="auto"/>
            </w:tcBorders>
            <w:vAlign w:val="center"/>
            <w:hideMark/>
          </w:tcPr>
          <w:p w14:paraId="5C7E2572"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4" w:space="0" w:color="auto"/>
              <w:right w:val="single" w:sz="4" w:space="0" w:color="auto"/>
            </w:tcBorders>
            <w:vAlign w:val="center"/>
            <w:hideMark/>
          </w:tcPr>
          <w:p w14:paraId="6E6F784D"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4" w:space="0" w:color="auto"/>
              <w:right w:val="single" w:sz="4" w:space="0" w:color="auto"/>
            </w:tcBorders>
            <w:vAlign w:val="center"/>
            <w:hideMark/>
          </w:tcPr>
          <w:p w14:paraId="456725C6"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r>
      <w:tr w:rsidR="0057654C" w:rsidRPr="0057654C" w14:paraId="3E06F944" w14:textId="77777777" w:rsidTr="0057654C">
        <w:tc>
          <w:tcPr>
            <w:tcW w:w="0" w:type="auto"/>
            <w:vMerge/>
            <w:tcBorders>
              <w:top w:val="single" w:sz="4" w:space="0" w:color="FFFFFF" w:themeColor="background1"/>
              <w:left w:val="single" w:sz="4" w:space="0" w:color="auto"/>
              <w:bottom w:val="single" w:sz="4" w:space="0" w:color="auto"/>
              <w:right w:val="single" w:sz="4" w:space="0" w:color="FFFFFF" w:themeColor="background1"/>
            </w:tcBorders>
            <w:vAlign w:val="center"/>
            <w:hideMark/>
          </w:tcPr>
          <w:p w14:paraId="05D355D5"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1790821B"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International Trade Development (ITD) Programme</w:t>
            </w:r>
          </w:p>
        </w:tc>
        <w:tc>
          <w:tcPr>
            <w:tcW w:w="1165" w:type="dxa"/>
            <w:tcBorders>
              <w:top w:val="single" w:sz="4" w:space="0" w:color="auto"/>
              <w:left w:val="single" w:sz="4" w:space="0" w:color="auto"/>
              <w:bottom w:val="single" w:sz="4" w:space="0" w:color="auto"/>
              <w:right w:val="single" w:sz="4" w:space="0" w:color="auto"/>
            </w:tcBorders>
            <w:vAlign w:val="center"/>
          </w:tcPr>
          <w:p w14:paraId="1DDC025A" w14:textId="77777777" w:rsidR="0057654C" w:rsidRPr="0057654C" w:rsidRDefault="0057654C" w:rsidP="0057654C">
            <w:pPr>
              <w:spacing w:after="160"/>
              <w:jc w:val="both"/>
              <w:rPr>
                <w:rFonts w:cstheme="minorHAnsi"/>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1C53078C"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4" w:space="0" w:color="auto"/>
              <w:right w:val="single" w:sz="4" w:space="0" w:color="auto"/>
            </w:tcBorders>
            <w:vAlign w:val="center"/>
            <w:hideMark/>
          </w:tcPr>
          <w:p w14:paraId="385538F6"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4" w:space="0" w:color="auto"/>
              <w:right w:val="single" w:sz="4" w:space="0" w:color="auto"/>
            </w:tcBorders>
            <w:vAlign w:val="center"/>
            <w:hideMark/>
          </w:tcPr>
          <w:p w14:paraId="38770A90"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4" w:space="0" w:color="auto"/>
              <w:right w:val="single" w:sz="4" w:space="0" w:color="auto"/>
            </w:tcBorders>
            <w:vAlign w:val="center"/>
          </w:tcPr>
          <w:p w14:paraId="49DCFDF2" w14:textId="77777777" w:rsidR="0057654C" w:rsidRPr="0057654C" w:rsidRDefault="0057654C" w:rsidP="0057654C">
            <w:pPr>
              <w:spacing w:after="160"/>
              <w:jc w:val="both"/>
              <w:rPr>
                <w:rFonts w:cstheme="minorHAnsi"/>
                <w:b/>
                <w:bCs/>
                <w:sz w:val="24"/>
                <w:szCs w:val="24"/>
              </w:rPr>
            </w:pPr>
          </w:p>
        </w:tc>
      </w:tr>
      <w:tr w:rsidR="0057654C" w:rsidRPr="0057654C" w14:paraId="74F04831" w14:textId="77777777" w:rsidTr="0057654C">
        <w:tc>
          <w:tcPr>
            <w:tcW w:w="0" w:type="auto"/>
            <w:vMerge/>
            <w:tcBorders>
              <w:top w:val="single" w:sz="4" w:space="0" w:color="FFFFFF" w:themeColor="background1"/>
              <w:left w:val="single" w:sz="4" w:space="0" w:color="auto"/>
              <w:bottom w:val="single" w:sz="4" w:space="0" w:color="auto"/>
              <w:right w:val="single" w:sz="4" w:space="0" w:color="FFFFFF" w:themeColor="background1"/>
            </w:tcBorders>
            <w:vAlign w:val="center"/>
            <w:hideMark/>
          </w:tcPr>
          <w:p w14:paraId="2C958311"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7ED1E316"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International Trade Opportunities (ITO) Programme</w:t>
            </w:r>
          </w:p>
        </w:tc>
        <w:tc>
          <w:tcPr>
            <w:tcW w:w="1165" w:type="dxa"/>
            <w:tcBorders>
              <w:top w:val="single" w:sz="4" w:space="0" w:color="auto"/>
              <w:left w:val="single" w:sz="4" w:space="0" w:color="auto"/>
              <w:bottom w:val="single" w:sz="4" w:space="0" w:color="auto"/>
              <w:right w:val="single" w:sz="4" w:space="0" w:color="auto"/>
            </w:tcBorders>
            <w:vAlign w:val="center"/>
          </w:tcPr>
          <w:p w14:paraId="5501C0DF" w14:textId="77777777" w:rsidR="0057654C" w:rsidRPr="0057654C" w:rsidRDefault="0057654C" w:rsidP="0057654C">
            <w:pPr>
              <w:spacing w:after="160"/>
              <w:jc w:val="both"/>
              <w:rPr>
                <w:rFonts w:cstheme="minorHAnsi"/>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3F510AD8"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4" w:space="0" w:color="auto"/>
              <w:right w:val="single" w:sz="4" w:space="0" w:color="auto"/>
            </w:tcBorders>
            <w:vAlign w:val="center"/>
            <w:hideMark/>
          </w:tcPr>
          <w:p w14:paraId="2319E686"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4" w:space="0" w:color="auto"/>
              <w:right w:val="single" w:sz="4" w:space="0" w:color="auto"/>
            </w:tcBorders>
            <w:vAlign w:val="center"/>
            <w:hideMark/>
          </w:tcPr>
          <w:p w14:paraId="33AD654B"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4" w:space="0" w:color="auto"/>
              <w:right w:val="single" w:sz="4" w:space="0" w:color="auto"/>
            </w:tcBorders>
            <w:vAlign w:val="center"/>
          </w:tcPr>
          <w:p w14:paraId="1E13B415" w14:textId="77777777" w:rsidR="0057654C" w:rsidRPr="0057654C" w:rsidRDefault="0057654C" w:rsidP="0057654C">
            <w:pPr>
              <w:spacing w:after="160"/>
              <w:jc w:val="both"/>
              <w:rPr>
                <w:rFonts w:cstheme="minorHAnsi"/>
                <w:b/>
                <w:bCs/>
                <w:sz w:val="24"/>
                <w:szCs w:val="24"/>
              </w:rPr>
            </w:pPr>
          </w:p>
        </w:tc>
      </w:tr>
      <w:tr w:rsidR="0057654C" w:rsidRPr="0057654C" w14:paraId="3BF154CB" w14:textId="77777777" w:rsidTr="0057654C">
        <w:tc>
          <w:tcPr>
            <w:tcW w:w="0" w:type="auto"/>
            <w:vMerge/>
            <w:tcBorders>
              <w:top w:val="single" w:sz="4" w:space="0" w:color="FFFFFF" w:themeColor="background1"/>
              <w:left w:val="single" w:sz="4" w:space="0" w:color="auto"/>
              <w:bottom w:val="single" w:sz="4" w:space="0" w:color="auto"/>
              <w:right w:val="single" w:sz="4" w:space="0" w:color="FFFFFF" w:themeColor="background1"/>
            </w:tcBorders>
            <w:vAlign w:val="center"/>
            <w:hideMark/>
          </w:tcPr>
          <w:p w14:paraId="410E7357"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626BAE0A"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Overseas Business Development Visit (OBDV) grant</w:t>
            </w:r>
          </w:p>
        </w:tc>
        <w:tc>
          <w:tcPr>
            <w:tcW w:w="1165" w:type="dxa"/>
            <w:tcBorders>
              <w:top w:val="single" w:sz="4" w:space="0" w:color="auto"/>
              <w:left w:val="single" w:sz="4" w:space="0" w:color="auto"/>
              <w:bottom w:val="single" w:sz="4" w:space="0" w:color="auto"/>
              <w:right w:val="single" w:sz="4" w:space="0" w:color="auto"/>
            </w:tcBorders>
            <w:vAlign w:val="center"/>
          </w:tcPr>
          <w:p w14:paraId="5800A2E1" w14:textId="77777777" w:rsidR="0057654C" w:rsidRPr="0057654C" w:rsidRDefault="0057654C" w:rsidP="0057654C">
            <w:pPr>
              <w:spacing w:after="160"/>
              <w:jc w:val="both"/>
              <w:rPr>
                <w:rFonts w:cstheme="minorHAnsi"/>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2B756523"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4" w:space="0" w:color="auto"/>
              <w:right w:val="single" w:sz="4" w:space="0" w:color="auto"/>
            </w:tcBorders>
            <w:vAlign w:val="center"/>
            <w:hideMark/>
          </w:tcPr>
          <w:p w14:paraId="51B5A98F"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4" w:space="0" w:color="auto"/>
              <w:right w:val="single" w:sz="4" w:space="0" w:color="auto"/>
            </w:tcBorders>
            <w:vAlign w:val="center"/>
            <w:hideMark/>
          </w:tcPr>
          <w:p w14:paraId="4136B57B"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4" w:space="0" w:color="auto"/>
              <w:right w:val="single" w:sz="4" w:space="0" w:color="auto"/>
            </w:tcBorders>
            <w:vAlign w:val="center"/>
          </w:tcPr>
          <w:p w14:paraId="6ADD040D" w14:textId="77777777" w:rsidR="0057654C" w:rsidRPr="0057654C" w:rsidRDefault="0057654C" w:rsidP="0057654C">
            <w:pPr>
              <w:spacing w:after="160"/>
              <w:jc w:val="both"/>
              <w:rPr>
                <w:rFonts w:cstheme="minorHAnsi"/>
                <w:b/>
                <w:bCs/>
                <w:sz w:val="24"/>
                <w:szCs w:val="24"/>
              </w:rPr>
            </w:pPr>
          </w:p>
        </w:tc>
      </w:tr>
      <w:tr w:rsidR="0057654C" w:rsidRPr="0057654C" w14:paraId="7C9E5336" w14:textId="77777777" w:rsidTr="0057654C">
        <w:tc>
          <w:tcPr>
            <w:tcW w:w="0" w:type="auto"/>
            <w:vMerge/>
            <w:tcBorders>
              <w:top w:val="single" w:sz="4" w:space="0" w:color="FFFFFF" w:themeColor="background1"/>
              <w:left w:val="single" w:sz="4" w:space="0" w:color="auto"/>
              <w:bottom w:val="single" w:sz="4" w:space="0" w:color="auto"/>
              <w:right w:val="single" w:sz="4" w:space="0" w:color="FFFFFF" w:themeColor="background1"/>
            </w:tcBorders>
            <w:vAlign w:val="center"/>
            <w:hideMark/>
          </w:tcPr>
          <w:p w14:paraId="344EC324"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4CA11C49"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International Manager for Hire (IM4H) grant</w:t>
            </w:r>
          </w:p>
        </w:tc>
        <w:tc>
          <w:tcPr>
            <w:tcW w:w="1165" w:type="dxa"/>
            <w:tcBorders>
              <w:top w:val="single" w:sz="4" w:space="0" w:color="auto"/>
              <w:left w:val="single" w:sz="4" w:space="0" w:color="auto"/>
              <w:bottom w:val="single" w:sz="4" w:space="0" w:color="auto"/>
              <w:right w:val="single" w:sz="4" w:space="0" w:color="auto"/>
            </w:tcBorders>
            <w:vAlign w:val="center"/>
          </w:tcPr>
          <w:p w14:paraId="5BC6FF0D" w14:textId="77777777" w:rsidR="0057654C" w:rsidRPr="0057654C" w:rsidRDefault="0057654C" w:rsidP="0057654C">
            <w:pPr>
              <w:spacing w:after="160"/>
              <w:jc w:val="both"/>
              <w:rPr>
                <w:rFonts w:cstheme="minorHAnsi"/>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7C336A17"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4" w:space="0" w:color="auto"/>
              <w:right w:val="single" w:sz="4" w:space="0" w:color="auto"/>
            </w:tcBorders>
            <w:vAlign w:val="center"/>
            <w:hideMark/>
          </w:tcPr>
          <w:p w14:paraId="5B79E26C"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4" w:space="0" w:color="auto"/>
              <w:right w:val="single" w:sz="4" w:space="0" w:color="auto"/>
            </w:tcBorders>
            <w:vAlign w:val="center"/>
            <w:hideMark/>
          </w:tcPr>
          <w:p w14:paraId="6DF042FE"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4" w:space="0" w:color="auto"/>
              <w:right w:val="single" w:sz="4" w:space="0" w:color="auto"/>
            </w:tcBorders>
            <w:vAlign w:val="center"/>
          </w:tcPr>
          <w:p w14:paraId="3546EA7B" w14:textId="77777777" w:rsidR="0057654C" w:rsidRPr="0057654C" w:rsidRDefault="0057654C" w:rsidP="0057654C">
            <w:pPr>
              <w:spacing w:after="160"/>
              <w:jc w:val="both"/>
              <w:rPr>
                <w:rFonts w:cstheme="minorHAnsi"/>
                <w:b/>
                <w:bCs/>
                <w:sz w:val="24"/>
                <w:szCs w:val="24"/>
              </w:rPr>
            </w:pPr>
          </w:p>
        </w:tc>
      </w:tr>
      <w:tr w:rsidR="0057654C" w:rsidRPr="0057654C" w14:paraId="7F53336C" w14:textId="77777777" w:rsidTr="0057654C">
        <w:tc>
          <w:tcPr>
            <w:tcW w:w="0" w:type="auto"/>
            <w:vMerge/>
            <w:tcBorders>
              <w:top w:val="single" w:sz="4" w:space="0" w:color="FFFFFF" w:themeColor="background1"/>
              <w:left w:val="single" w:sz="4" w:space="0" w:color="auto"/>
              <w:bottom w:val="single" w:sz="4" w:space="0" w:color="auto"/>
              <w:right w:val="single" w:sz="4" w:space="0" w:color="FFFFFF" w:themeColor="background1"/>
            </w:tcBorders>
            <w:vAlign w:val="center"/>
            <w:hideMark/>
          </w:tcPr>
          <w:p w14:paraId="60EB3959" w14:textId="77777777" w:rsidR="0057654C" w:rsidRPr="0057654C" w:rsidRDefault="0057654C" w:rsidP="0057654C">
            <w:pPr>
              <w:spacing w:after="160"/>
              <w:jc w:val="both"/>
              <w:rPr>
                <w:rFonts w:cstheme="minorHAnsi"/>
                <w:b/>
                <w:bCs/>
                <w:sz w:val="24"/>
                <w:szCs w:val="24"/>
              </w:rPr>
            </w:pPr>
          </w:p>
        </w:tc>
        <w:tc>
          <w:tcPr>
            <w:tcW w:w="2404" w:type="dxa"/>
            <w:tcBorders>
              <w:top w:val="single" w:sz="4" w:space="0" w:color="auto"/>
              <w:left w:val="single" w:sz="4" w:space="0" w:color="FFFFFF" w:themeColor="background1"/>
              <w:bottom w:val="single" w:sz="4" w:space="0" w:color="auto"/>
              <w:right w:val="single" w:sz="4" w:space="0" w:color="auto"/>
            </w:tcBorders>
            <w:hideMark/>
          </w:tcPr>
          <w:p w14:paraId="3B03F98D"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t>Training Support grant</w:t>
            </w:r>
          </w:p>
        </w:tc>
        <w:tc>
          <w:tcPr>
            <w:tcW w:w="1165" w:type="dxa"/>
            <w:tcBorders>
              <w:top w:val="single" w:sz="4" w:space="0" w:color="auto"/>
              <w:left w:val="single" w:sz="4" w:space="0" w:color="auto"/>
              <w:bottom w:val="single" w:sz="4" w:space="0" w:color="auto"/>
              <w:right w:val="single" w:sz="4" w:space="0" w:color="auto"/>
            </w:tcBorders>
            <w:vAlign w:val="center"/>
            <w:hideMark/>
          </w:tcPr>
          <w:p w14:paraId="2289777B"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78" w:type="dxa"/>
            <w:tcBorders>
              <w:top w:val="single" w:sz="4" w:space="0" w:color="auto"/>
              <w:left w:val="single" w:sz="4" w:space="0" w:color="auto"/>
              <w:bottom w:val="single" w:sz="4" w:space="0" w:color="auto"/>
              <w:right w:val="single" w:sz="4" w:space="0" w:color="auto"/>
            </w:tcBorders>
            <w:vAlign w:val="center"/>
            <w:hideMark/>
          </w:tcPr>
          <w:p w14:paraId="0EB97AAF"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231" w:type="dxa"/>
            <w:tcBorders>
              <w:top w:val="single" w:sz="4" w:space="0" w:color="auto"/>
              <w:left w:val="single" w:sz="4" w:space="0" w:color="auto"/>
              <w:bottom w:val="single" w:sz="4" w:space="0" w:color="auto"/>
              <w:right w:val="single" w:sz="4" w:space="0" w:color="auto"/>
            </w:tcBorders>
            <w:vAlign w:val="center"/>
            <w:hideMark/>
          </w:tcPr>
          <w:p w14:paraId="7CA44C9C"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451" w:type="dxa"/>
            <w:tcBorders>
              <w:top w:val="single" w:sz="4" w:space="0" w:color="auto"/>
              <w:left w:val="single" w:sz="4" w:space="0" w:color="auto"/>
              <w:bottom w:val="single" w:sz="4" w:space="0" w:color="auto"/>
              <w:right w:val="single" w:sz="4" w:space="0" w:color="auto"/>
            </w:tcBorders>
            <w:vAlign w:val="center"/>
            <w:hideMark/>
          </w:tcPr>
          <w:p w14:paraId="461BEFFD" w14:textId="77777777" w:rsidR="0057654C" w:rsidRPr="0057654C" w:rsidRDefault="0057654C" w:rsidP="0057654C">
            <w:pPr>
              <w:spacing w:after="160"/>
              <w:jc w:val="both"/>
              <w:rPr>
                <w:rFonts w:cstheme="minorHAnsi"/>
                <w:b/>
                <w:bCs/>
                <w:sz w:val="24"/>
                <w:szCs w:val="24"/>
              </w:rPr>
            </w:pPr>
            <w:r w:rsidRPr="0057654C">
              <w:rPr>
                <w:rFonts w:cstheme="minorHAnsi"/>
                <w:b/>
                <w:bCs/>
                <w:sz w:val="24"/>
                <w:szCs w:val="24"/>
              </w:rPr>
              <w:sym w:font="Wingdings" w:char="F06C"/>
            </w:r>
          </w:p>
        </w:tc>
        <w:tc>
          <w:tcPr>
            <w:tcW w:w="1165" w:type="dxa"/>
            <w:tcBorders>
              <w:top w:val="single" w:sz="4" w:space="0" w:color="auto"/>
              <w:left w:val="single" w:sz="4" w:space="0" w:color="auto"/>
              <w:bottom w:val="single" w:sz="4" w:space="0" w:color="auto"/>
              <w:right w:val="single" w:sz="4" w:space="0" w:color="auto"/>
            </w:tcBorders>
            <w:vAlign w:val="center"/>
          </w:tcPr>
          <w:p w14:paraId="38D2855E" w14:textId="77777777" w:rsidR="0057654C" w:rsidRPr="0057654C" w:rsidRDefault="0057654C" w:rsidP="0057654C">
            <w:pPr>
              <w:spacing w:after="160"/>
              <w:jc w:val="both"/>
              <w:rPr>
                <w:rFonts w:cstheme="minorHAnsi"/>
                <w:b/>
                <w:bCs/>
                <w:sz w:val="24"/>
                <w:szCs w:val="24"/>
              </w:rPr>
            </w:pPr>
          </w:p>
        </w:tc>
      </w:tr>
    </w:tbl>
    <w:p w14:paraId="35E8B2FE" w14:textId="77777777" w:rsidR="0057654C" w:rsidRPr="0057654C" w:rsidRDefault="0057654C" w:rsidP="0057654C">
      <w:pPr>
        <w:spacing w:line="240" w:lineRule="auto"/>
        <w:jc w:val="both"/>
        <w:rPr>
          <w:rFonts w:cstheme="minorHAnsi"/>
          <w:b/>
          <w:bCs/>
          <w:sz w:val="24"/>
          <w:szCs w:val="24"/>
        </w:rPr>
      </w:pPr>
    </w:p>
    <w:p w14:paraId="3B277E62" w14:textId="77777777" w:rsidR="0057654C" w:rsidRPr="0057654C" w:rsidRDefault="0057654C" w:rsidP="0057654C">
      <w:pPr>
        <w:spacing w:line="240" w:lineRule="auto"/>
        <w:jc w:val="both"/>
        <w:rPr>
          <w:rFonts w:cstheme="minorHAnsi"/>
          <w:sz w:val="24"/>
          <w:szCs w:val="24"/>
        </w:rPr>
      </w:pPr>
      <w:r w:rsidRPr="0057654C">
        <w:rPr>
          <w:rFonts w:cstheme="minorHAnsi"/>
          <w:sz w:val="24"/>
          <w:szCs w:val="24"/>
        </w:rPr>
        <w:t>General eligibility for support programmes</w:t>
      </w:r>
      <w:r w:rsidRPr="0057654C">
        <w:rPr>
          <w:rFonts w:cstheme="minorHAnsi"/>
          <w:sz w:val="24"/>
          <w:szCs w:val="24"/>
          <w:vertAlign w:val="superscript"/>
        </w:rPr>
        <w:footnoteReference w:id="2"/>
      </w:r>
      <w:r w:rsidRPr="0057654C">
        <w:rPr>
          <w:rFonts w:cstheme="minorHAnsi"/>
          <w:sz w:val="24"/>
          <w:szCs w:val="24"/>
        </w:rPr>
        <w:t>:</w:t>
      </w:r>
    </w:p>
    <w:p w14:paraId="752853B5" w14:textId="77777777" w:rsidR="0057654C" w:rsidRPr="0057654C" w:rsidRDefault="0057654C" w:rsidP="0057654C">
      <w:pPr>
        <w:spacing w:line="240" w:lineRule="auto"/>
        <w:jc w:val="both"/>
        <w:rPr>
          <w:rFonts w:cstheme="minorHAnsi"/>
          <w:sz w:val="24"/>
          <w:szCs w:val="24"/>
        </w:rPr>
      </w:pPr>
      <w:r w:rsidRPr="0057654C">
        <w:rPr>
          <w:rFonts w:cstheme="minorHAnsi"/>
          <w:sz w:val="24"/>
          <w:szCs w:val="24"/>
        </w:rPr>
        <w:t>Support is available to businesses that are based in and substantially operating in Wales that:</w:t>
      </w:r>
    </w:p>
    <w:p w14:paraId="27204C5A" w14:textId="77777777" w:rsidR="0057654C" w:rsidRPr="0057654C" w:rsidRDefault="0057654C" w:rsidP="0057654C">
      <w:pPr>
        <w:numPr>
          <w:ilvl w:val="0"/>
          <w:numId w:val="2"/>
        </w:numPr>
        <w:spacing w:line="240" w:lineRule="auto"/>
        <w:jc w:val="both"/>
        <w:rPr>
          <w:rFonts w:cstheme="minorHAnsi"/>
          <w:sz w:val="24"/>
          <w:szCs w:val="24"/>
        </w:rPr>
      </w:pPr>
      <w:r w:rsidRPr="0057654C">
        <w:rPr>
          <w:rFonts w:cstheme="minorHAnsi"/>
          <w:sz w:val="24"/>
          <w:szCs w:val="24"/>
        </w:rPr>
        <w:t>have a product or service to export that originates in Wales, or</w:t>
      </w:r>
    </w:p>
    <w:p w14:paraId="1D1DED71" w14:textId="77777777" w:rsidR="0057654C" w:rsidRPr="0057654C" w:rsidRDefault="0057654C" w:rsidP="0057654C">
      <w:pPr>
        <w:numPr>
          <w:ilvl w:val="0"/>
          <w:numId w:val="2"/>
        </w:numPr>
        <w:spacing w:line="240" w:lineRule="auto"/>
        <w:jc w:val="both"/>
        <w:rPr>
          <w:rFonts w:cstheme="minorHAnsi"/>
          <w:sz w:val="24"/>
          <w:szCs w:val="24"/>
        </w:rPr>
      </w:pPr>
      <w:r w:rsidRPr="0057654C">
        <w:rPr>
          <w:rFonts w:cstheme="minorHAnsi"/>
          <w:sz w:val="24"/>
          <w:szCs w:val="24"/>
        </w:rPr>
        <w:t>are adding significant value to a product or service of non-Welsh origin.</w:t>
      </w:r>
    </w:p>
    <w:p w14:paraId="202ACC3D" w14:textId="67F63229" w:rsidR="0057654C" w:rsidRPr="0057654C" w:rsidRDefault="0057654C" w:rsidP="0057654C">
      <w:pPr>
        <w:spacing w:line="240" w:lineRule="auto"/>
        <w:jc w:val="both"/>
        <w:rPr>
          <w:rFonts w:cstheme="minorHAnsi"/>
          <w:sz w:val="24"/>
          <w:szCs w:val="24"/>
        </w:rPr>
      </w:pPr>
      <w:r w:rsidRPr="0057654C">
        <w:rPr>
          <w:rFonts w:cstheme="minorHAnsi"/>
          <w:sz w:val="24"/>
          <w:szCs w:val="24"/>
        </w:rPr>
        <w:t xml:space="preserve">The company must own the intellectual property (IP) to the product or </w:t>
      </w:r>
      <w:r w:rsidR="00027ABD" w:rsidRPr="0057654C">
        <w:rPr>
          <w:rFonts w:cstheme="minorHAnsi"/>
          <w:sz w:val="24"/>
          <w:szCs w:val="24"/>
        </w:rPr>
        <w:t>service or</w:t>
      </w:r>
      <w:r w:rsidRPr="0057654C">
        <w:rPr>
          <w:rFonts w:cstheme="minorHAnsi"/>
          <w:sz w:val="24"/>
          <w:szCs w:val="24"/>
        </w:rPr>
        <w:t xml:space="preserve"> have permission from the IP owner to sell the product or service in overseas markets. </w:t>
      </w:r>
    </w:p>
    <w:p w14:paraId="24E9FEE1" w14:textId="77777777" w:rsidR="0057654C" w:rsidRPr="0057654C" w:rsidRDefault="0057654C" w:rsidP="0057654C">
      <w:pPr>
        <w:spacing w:line="240" w:lineRule="auto"/>
        <w:jc w:val="both"/>
        <w:rPr>
          <w:rFonts w:cstheme="minorHAnsi"/>
          <w:sz w:val="24"/>
          <w:szCs w:val="24"/>
        </w:rPr>
      </w:pPr>
      <w:r w:rsidRPr="0057654C">
        <w:rPr>
          <w:rFonts w:cstheme="minorHAnsi"/>
          <w:sz w:val="24"/>
          <w:szCs w:val="24"/>
        </w:rPr>
        <w:t>The company must be seeking export opportunities and its product or service must be ready/almost ready for export.  In all cases, support must be proportionate and reflect the likely return on investment to the Welsh economy. The company will be required to provide details of the benefits that the support has helped to generate.</w:t>
      </w:r>
    </w:p>
    <w:p w14:paraId="3FE3B27D" w14:textId="77777777" w:rsidR="0057654C" w:rsidRPr="0057654C" w:rsidRDefault="0057654C" w:rsidP="0057654C">
      <w:pPr>
        <w:spacing w:line="240" w:lineRule="auto"/>
        <w:jc w:val="both"/>
        <w:rPr>
          <w:rFonts w:cstheme="minorHAnsi"/>
          <w:sz w:val="24"/>
          <w:szCs w:val="24"/>
        </w:rPr>
      </w:pPr>
      <w:r w:rsidRPr="0057654C">
        <w:rPr>
          <w:rFonts w:cstheme="minorHAnsi"/>
          <w:sz w:val="24"/>
          <w:szCs w:val="24"/>
        </w:rPr>
        <w:t>The Welsh Government’s Export Action Plan sits alongside the Economic Action Plan that was published in 2017 and set out a framework for a new relationship with businesses – an Economic Contract – requiring them to demonstrate commitment to growth, fair work, employee health and skills and reducing their carbon footprint.</w:t>
      </w:r>
    </w:p>
    <w:p w14:paraId="3231A196" w14:textId="7FF5BC89" w:rsidR="00833259" w:rsidRDefault="00833259" w:rsidP="00833259">
      <w:pPr>
        <w:spacing w:line="240" w:lineRule="auto"/>
        <w:jc w:val="both"/>
        <w:rPr>
          <w:rFonts w:cstheme="minorHAnsi"/>
          <w:b/>
          <w:bCs/>
          <w:sz w:val="24"/>
          <w:szCs w:val="24"/>
        </w:rPr>
      </w:pPr>
    </w:p>
    <w:p w14:paraId="57E0A2B8" w14:textId="77777777" w:rsidR="00027ABD" w:rsidRDefault="00027ABD" w:rsidP="00833259">
      <w:pPr>
        <w:spacing w:line="240" w:lineRule="auto"/>
        <w:jc w:val="both"/>
        <w:rPr>
          <w:rFonts w:cstheme="minorHAnsi"/>
          <w:b/>
          <w:bCs/>
          <w:sz w:val="24"/>
          <w:szCs w:val="24"/>
          <w:u w:val="single"/>
        </w:rPr>
      </w:pPr>
    </w:p>
    <w:p w14:paraId="2CCC2546" w14:textId="77777777" w:rsidR="00027ABD" w:rsidRDefault="00027ABD" w:rsidP="00833259">
      <w:pPr>
        <w:spacing w:line="240" w:lineRule="auto"/>
        <w:jc w:val="both"/>
        <w:rPr>
          <w:rFonts w:cstheme="minorHAnsi"/>
          <w:b/>
          <w:bCs/>
          <w:sz w:val="24"/>
          <w:szCs w:val="24"/>
          <w:u w:val="single"/>
        </w:rPr>
      </w:pPr>
    </w:p>
    <w:p w14:paraId="393481E2" w14:textId="5FCF3FB6" w:rsidR="00BA240D" w:rsidRPr="00833259" w:rsidRDefault="00BA240D" w:rsidP="00833259">
      <w:pPr>
        <w:spacing w:line="240" w:lineRule="auto"/>
        <w:jc w:val="both"/>
        <w:rPr>
          <w:rFonts w:cstheme="minorHAnsi"/>
          <w:b/>
          <w:bCs/>
          <w:sz w:val="24"/>
          <w:szCs w:val="24"/>
        </w:rPr>
      </w:pPr>
      <w:r w:rsidRPr="00C811E7">
        <w:rPr>
          <w:rFonts w:cstheme="minorHAnsi"/>
          <w:b/>
          <w:bCs/>
          <w:sz w:val="24"/>
          <w:szCs w:val="24"/>
          <w:u w:val="single"/>
        </w:rPr>
        <w:t>Northern Ireland</w:t>
      </w:r>
    </w:p>
    <w:p w14:paraId="32EA4ED3" w14:textId="75B723DF" w:rsidR="002B5D6C" w:rsidRPr="00C811E7" w:rsidRDefault="002B5D6C" w:rsidP="00C811E7">
      <w:pPr>
        <w:jc w:val="both"/>
        <w:rPr>
          <w:rFonts w:cstheme="minorHAnsi"/>
          <w:sz w:val="24"/>
          <w:szCs w:val="24"/>
        </w:rPr>
      </w:pPr>
      <w:r w:rsidRPr="00C811E7">
        <w:rPr>
          <w:rFonts w:cstheme="minorHAnsi"/>
          <w:b/>
          <w:bCs/>
          <w:sz w:val="24"/>
          <w:szCs w:val="24"/>
        </w:rPr>
        <w:t xml:space="preserve">Funding for start-ups with export potential- </w:t>
      </w:r>
      <w:r w:rsidRPr="00C811E7">
        <w:rPr>
          <w:rFonts w:cstheme="minorHAnsi"/>
          <w:sz w:val="24"/>
          <w:szCs w:val="24"/>
        </w:rPr>
        <w:t>Start-up financial support is focused on those businesses that intend to sell outside Northern Ireland. There are five funds as part of the Access to Finance initiative, totalling circa £170 million to help SMEs with high growth potential.</w:t>
      </w:r>
    </w:p>
    <w:p w14:paraId="07FA0C0C" w14:textId="77777777" w:rsidR="002B5D6C" w:rsidRPr="00C811E7" w:rsidRDefault="002B5D6C" w:rsidP="00C811E7">
      <w:pPr>
        <w:ind w:left="720"/>
        <w:jc w:val="both"/>
        <w:rPr>
          <w:rFonts w:cstheme="minorHAnsi"/>
          <w:sz w:val="24"/>
          <w:szCs w:val="24"/>
        </w:rPr>
      </w:pPr>
      <w:r w:rsidRPr="00C811E7">
        <w:rPr>
          <w:rFonts w:cstheme="minorHAnsi"/>
          <w:sz w:val="24"/>
          <w:szCs w:val="24"/>
        </w:rPr>
        <w:t>These provide debt and equity investment and include:</w:t>
      </w:r>
    </w:p>
    <w:p w14:paraId="02DB6953" w14:textId="151AF5D9" w:rsidR="002B5D6C" w:rsidRPr="00C811E7" w:rsidRDefault="002B5D6C" w:rsidP="00C811E7">
      <w:pPr>
        <w:ind w:left="720"/>
        <w:jc w:val="both"/>
        <w:rPr>
          <w:rFonts w:cstheme="minorHAnsi"/>
          <w:sz w:val="24"/>
          <w:szCs w:val="24"/>
        </w:rPr>
      </w:pPr>
      <w:r w:rsidRPr="00C811E7">
        <w:rPr>
          <w:rFonts w:cstheme="minorHAnsi"/>
          <w:b/>
          <w:bCs/>
          <w:sz w:val="24"/>
          <w:szCs w:val="24"/>
        </w:rPr>
        <w:t>NI Small Business Loan Fund:</w:t>
      </w:r>
      <w:r w:rsidRPr="00C811E7">
        <w:rPr>
          <w:rFonts w:cstheme="minorHAnsi"/>
          <w:sz w:val="24"/>
          <w:szCs w:val="24"/>
        </w:rPr>
        <w:t xml:space="preserve"> £8m fund that provides unsecured loans to individuals, private companies and social enterprises in the small, medium and micro enterprise size range. </w:t>
      </w:r>
    </w:p>
    <w:p w14:paraId="36644B67" w14:textId="4D035D31" w:rsidR="002B5D6C" w:rsidRPr="00C811E7" w:rsidRDefault="002B5D6C" w:rsidP="00C811E7">
      <w:pPr>
        <w:ind w:left="720"/>
        <w:jc w:val="both"/>
        <w:rPr>
          <w:rFonts w:cstheme="minorHAnsi"/>
          <w:sz w:val="24"/>
          <w:szCs w:val="24"/>
        </w:rPr>
      </w:pPr>
      <w:r w:rsidRPr="00C811E7">
        <w:rPr>
          <w:rFonts w:cstheme="minorHAnsi"/>
          <w:b/>
          <w:bCs/>
          <w:sz w:val="24"/>
          <w:szCs w:val="24"/>
        </w:rPr>
        <w:t>Growth Loan Fund (ERDF):</w:t>
      </w:r>
      <w:r w:rsidRPr="00C811E7">
        <w:rPr>
          <w:rFonts w:cstheme="minorHAnsi"/>
          <w:sz w:val="24"/>
          <w:szCs w:val="24"/>
        </w:rPr>
        <w:t xml:space="preserve"> £30m fund that provides unsecured loan finance to SMEs that can demonstrate strong growth and export potential. </w:t>
      </w:r>
    </w:p>
    <w:p w14:paraId="40AD7561" w14:textId="6EC9C123" w:rsidR="002B5D6C" w:rsidRPr="00C811E7" w:rsidRDefault="002B5D6C" w:rsidP="00C811E7">
      <w:pPr>
        <w:ind w:left="720"/>
        <w:jc w:val="both"/>
        <w:rPr>
          <w:rFonts w:cstheme="minorHAnsi"/>
          <w:sz w:val="24"/>
          <w:szCs w:val="24"/>
        </w:rPr>
      </w:pPr>
      <w:r w:rsidRPr="00C811E7">
        <w:rPr>
          <w:rFonts w:cstheme="minorHAnsi"/>
          <w:b/>
          <w:bCs/>
          <w:sz w:val="24"/>
          <w:szCs w:val="24"/>
        </w:rPr>
        <w:t>Growth Finance Fund:</w:t>
      </w:r>
      <w:r w:rsidRPr="00C811E7">
        <w:rPr>
          <w:rFonts w:cstheme="minorHAnsi"/>
          <w:sz w:val="24"/>
          <w:szCs w:val="24"/>
        </w:rPr>
        <w:t xml:space="preserve"> £30m loan fund designed to support export focused Northern Ireland SMEs demonstrating growth or strong growth potential. </w:t>
      </w:r>
    </w:p>
    <w:p w14:paraId="597CD53E" w14:textId="47C86B50" w:rsidR="002B5D6C" w:rsidRPr="00C811E7" w:rsidRDefault="002B5D6C" w:rsidP="00C811E7">
      <w:pPr>
        <w:ind w:left="720"/>
        <w:jc w:val="both"/>
        <w:rPr>
          <w:rFonts w:cstheme="minorHAnsi"/>
          <w:sz w:val="24"/>
          <w:szCs w:val="24"/>
        </w:rPr>
      </w:pPr>
      <w:r w:rsidRPr="00C811E7">
        <w:rPr>
          <w:rFonts w:cstheme="minorHAnsi"/>
          <w:b/>
          <w:bCs/>
          <w:sz w:val="24"/>
          <w:szCs w:val="24"/>
        </w:rPr>
        <w:t>techstart NI (ERDF):</w:t>
      </w:r>
      <w:r w:rsidRPr="00C811E7">
        <w:rPr>
          <w:rFonts w:cstheme="minorHAnsi"/>
          <w:sz w:val="24"/>
          <w:szCs w:val="24"/>
        </w:rPr>
        <w:t xml:space="preserve"> £30m integrated suite of funds and support for entrepreneurs, seed and early stage SMEs and university spin-outs.</w:t>
      </w:r>
    </w:p>
    <w:p w14:paraId="250D7E8C" w14:textId="77777777" w:rsidR="002B5D6C" w:rsidRPr="00C811E7" w:rsidRDefault="002B5D6C" w:rsidP="00C811E7">
      <w:pPr>
        <w:ind w:left="720"/>
        <w:jc w:val="both"/>
        <w:rPr>
          <w:rFonts w:cstheme="minorHAnsi"/>
          <w:sz w:val="24"/>
          <w:szCs w:val="24"/>
        </w:rPr>
      </w:pPr>
      <w:r w:rsidRPr="00C811E7">
        <w:rPr>
          <w:rFonts w:cstheme="minorHAnsi"/>
          <w:b/>
          <w:bCs/>
          <w:sz w:val="24"/>
          <w:szCs w:val="24"/>
        </w:rPr>
        <w:t>CoFund NI II (ERDF):</w:t>
      </w:r>
      <w:r w:rsidRPr="00C811E7">
        <w:rPr>
          <w:rFonts w:cstheme="minorHAnsi"/>
          <w:sz w:val="24"/>
          <w:szCs w:val="24"/>
        </w:rPr>
        <w:t xml:space="preserve"> £70m venture capital fund that co-invests alongside business angels and other private investors. </w:t>
      </w:r>
    </w:p>
    <w:p w14:paraId="51E5C480" w14:textId="0A541259" w:rsidR="002B5D6C" w:rsidRPr="00C811E7" w:rsidRDefault="004E65DE" w:rsidP="00C811E7">
      <w:pPr>
        <w:jc w:val="both"/>
        <w:rPr>
          <w:sz w:val="24"/>
          <w:szCs w:val="24"/>
        </w:rPr>
      </w:pPr>
      <w:r w:rsidRPr="00C811E7">
        <w:rPr>
          <w:b/>
          <w:bCs/>
          <w:sz w:val="24"/>
          <w:szCs w:val="24"/>
        </w:rPr>
        <w:t xml:space="preserve">Propel pre-accelerator programme: </w:t>
      </w:r>
      <w:r w:rsidRPr="00C811E7">
        <w:rPr>
          <w:sz w:val="24"/>
          <w:szCs w:val="24"/>
        </w:rPr>
        <w:t xml:space="preserve">Propel offers workshops, tutorials, networking opportunities, mentoring, financial support and access to investment based out of Belfast’s newest start-up hub, Ormeau Baths. The programme aids small SMEs that have the potential to ‘go global’. </w:t>
      </w:r>
    </w:p>
    <w:p w14:paraId="62F35CAC" w14:textId="2C6123BB" w:rsidR="002B5D6C" w:rsidRPr="00C811E7" w:rsidRDefault="00260CE5" w:rsidP="00C811E7">
      <w:pPr>
        <w:jc w:val="both"/>
        <w:rPr>
          <w:sz w:val="24"/>
          <w:szCs w:val="24"/>
        </w:rPr>
      </w:pPr>
      <w:hyperlink r:id="rId23" w:history="1">
        <w:r w:rsidR="00C811E7" w:rsidRPr="00C811E7">
          <w:rPr>
            <w:rStyle w:val="Hyperlink"/>
            <w:sz w:val="24"/>
            <w:szCs w:val="24"/>
          </w:rPr>
          <w:t>https://www.investni.com/support-for-business/funding-through-loans-and-equity</w:t>
        </w:r>
      </w:hyperlink>
      <w:r w:rsidR="00C811E7" w:rsidRPr="00C811E7">
        <w:rPr>
          <w:sz w:val="24"/>
          <w:szCs w:val="24"/>
        </w:rPr>
        <w:t xml:space="preserve"> </w:t>
      </w:r>
    </w:p>
    <w:sectPr w:rsidR="002B5D6C" w:rsidRPr="00C811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9F474" w14:textId="77777777" w:rsidR="0020257C" w:rsidRDefault="0020257C" w:rsidP="00786201">
      <w:pPr>
        <w:spacing w:after="0" w:line="240" w:lineRule="auto"/>
      </w:pPr>
      <w:r>
        <w:separator/>
      </w:r>
    </w:p>
  </w:endnote>
  <w:endnote w:type="continuationSeparator" w:id="0">
    <w:p w14:paraId="05063E04" w14:textId="77777777" w:rsidR="0020257C" w:rsidRDefault="0020257C" w:rsidP="00786201">
      <w:pPr>
        <w:spacing w:after="0" w:line="240" w:lineRule="auto"/>
      </w:pPr>
      <w:r>
        <w:continuationSeparator/>
      </w:r>
    </w:p>
  </w:endnote>
  <w:endnote w:type="continuationNotice" w:id="1">
    <w:p w14:paraId="38784071" w14:textId="77777777" w:rsidR="0020257C" w:rsidRDefault="00202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3CC31" w14:textId="77777777" w:rsidR="0020257C" w:rsidRDefault="0020257C" w:rsidP="00786201">
      <w:pPr>
        <w:spacing w:after="0" w:line="240" w:lineRule="auto"/>
      </w:pPr>
      <w:r>
        <w:separator/>
      </w:r>
    </w:p>
  </w:footnote>
  <w:footnote w:type="continuationSeparator" w:id="0">
    <w:p w14:paraId="15D7E1E0" w14:textId="77777777" w:rsidR="0020257C" w:rsidRDefault="0020257C" w:rsidP="00786201">
      <w:pPr>
        <w:spacing w:after="0" w:line="240" w:lineRule="auto"/>
      </w:pPr>
      <w:r>
        <w:continuationSeparator/>
      </w:r>
    </w:p>
  </w:footnote>
  <w:footnote w:type="continuationNotice" w:id="1">
    <w:p w14:paraId="3FAB1A20" w14:textId="77777777" w:rsidR="0020257C" w:rsidRDefault="0020257C">
      <w:pPr>
        <w:spacing w:after="0" w:line="240" w:lineRule="auto"/>
      </w:pPr>
    </w:p>
  </w:footnote>
  <w:footnote w:id="2">
    <w:p w14:paraId="1D433A75" w14:textId="77777777" w:rsidR="0057654C" w:rsidRDefault="0057654C" w:rsidP="0057654C">
      <w:pPr>
        <w:pStyle w:val="FootnoteText"/>
      </w:pPr>
      <w:r>
        <w:rPr>
          <w:rStyle w:val="FootnoteReference"/>
        </w:rPr>
        <w:footnoteRef/>
      </w:r>
      <w:r>
        <w:t xml:space="preserve"> </w:t>
      </w:r>
      <w:r>
        <w:rPr>
          <w:rFonts w:ascii="Arial" w:hAnsi="Arial" w:cs="Arial"/>
          <w:sz w:val="18"/>
        </w:rPr>
        <w:t>These criteria apply to all of Welsh Government’s export support, however, some individual programmes may have additional eligibility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F7D4E"/>
    <w:multiLevelType w:val="hybridMultilevel"/>
    <w:tmpl w:val="B6BCD216"/>
    <w:lvl w:ilvl="0" w:tplc="1C9843C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4220E1C"/>
    <w:multiLevelType w:val="hybridMultilevel"/>
    <w:tmpl w:val="F9A8301A"/>
    <w:lvl w:ilvl="0" w:tplc="08090001">
      <w:start w:val="1"/>
      <w:numFmt w:val="bullet"/>
      <w:lvlText w:val=""/>
      <w:lvlJc w:val="left"/>
      <w:pPr>
        <w:ind w:left="357" w:hanging="360"/>
      </w:pPr>
      <w:rPr>
        <w:rFonts w:ascii="Symbol" w:hAnsi="Symbol" w:hint="default"/>
      </w:rPr>
    </w:lvl>
    <w:lvl w:ilvl="1" w:tplc="08090003">
      <w:start w:val="1"/>
      <w:numFmt w:val="bullet"/>
      <w:lvlText w:val="o"/>
      <w:lvlJc w:val="left"/>
      <w:pPr>
        <w:ind w:left="1077" w:hanging="360"/>
      </w:pPr>
      <w:rPr>
        <w:rFonts w:ascii="Courier New" w:hAnsi="Courier New" w:cs="Courier New" w:hint="default"/>
      </w:rPr>
    </w:lvl>
    <w:lvl w:ilvl="2" w:tplc="08090005">
      <w:start w:val="1"/>
      <w:numFmt w:val="bullet"/>
      <w:lvlText w:val=""/>
      <w:lvlJc w:val="left"/>
      <w:pPr>
        <w:ind w:left="1797" w:hanging="360"/>
      </w:pPr>
      <w:rPr>
        <w:rFonts w:ascii="Wingdings" w:hAnsi="Wingdings" w:hint="default"/>
      </w:rPr>
    </w:lvl>
    <w:lvl w:ilvl="3" w:tplc="08090001">
      <w:start w:val="1"/>
      <w:numFmt w:val="bullet"/>
      <w:lvlText w:val=""/>
      <w:lvlJc w:val="left"/>
      <w:pPr>
        <w:ind w:left="2517" w:hanging="360"/>
      </w:pPr>
      <w:rPr>
        <w:rFonts w:ascii="Symbol" w:hAnsi="Symbol" w:hint="default"/>
      </w:rPr>
    </w:lvl>
    <w:lvl w:ilvl="4" w:tplc="08090003">
      <w:start w:val="1"/>
      <w:numFmt w:val="bullet"/>
      <w:lvlText w:val="o"/>
      <w:lvlJc w:val="left"/>
      <w:pPr>
        <w:ind w:left="3237" w:hanging="360"/>
      </w:pPr>
      <w:rPr>
        <w:rFonts w:ascii="Courier New" w:hAnsi="Courier New" w:cs="Courier New" w:hint="default"/>
      </w:rPr>
    </w:lvl>
    <w:lvl w:ilvl="5" w:tplc="08090005">
      <w:start w:val="1"/>
      <w:numFmt w:val="bullet"/>
      <w:lvlText w:val=""/>
      <w:lvlJc w:val="left"/>
      <w:pPr>
        <w:ind w:left="3957" w:hanging="360"/>
      </w:pPr>
      <w:rPr>
        <w:rFonts w:ascii="Wingdings" w:hAnsi="Wingdings" w:hint="default"/>
      </w:rPr>
    </w:lvl>
    <w:lvl w:ilvl="6" w:tplc="08090001">
      <w:start w:val="1"/>
      <w:numFmt w:val="bullet"/>
      <w:lvlText w:val=""/>
      <w:lvlJc w:val="left"/>
      <w:pPr>
        <w:ind w:left="4677" w:hanging="360"/>
      </w:pPr>
      <w:rPr>
        <w:rFonts w:ascii="Symbol" w:hAnsi="Symbol" w:hint="default"/>
      </w:rPr>
    </w:lvl>
    <w:lvl w:ilvl="7" w:tplc="08090003">
      <w:start w:val="1"/>
      <w:numFmt w:val="bullet"/>
      <w:lvlText w:val="o"/>
      <w:lvlJc w:val="left"/>
      <w:pPr>
        <w:ind w:left="5397" w:hanging="360"/>
      </w:pPr>
      <w:rPr>
        <w:rFonts w:ascii="Courier New" w:hAnsi="Courier New" w:cs="Courier New" w:hint="default"/>
      </w:rPr>
    </w:lvl>
    <w:lvl w:ilvl="8" w:tplc="08090005">
      <w:start w:val="1"/>
      <w:numFmt w:val="bullet"/>
      <w:lvlText w:val=""/>
      <w:lvlJc w:val="left"/>
      <w:pPr>
        <w:ind w:left="61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61"/>
    <w:rsid w:val="00027ABD"/>
    <w:rsid w:val="00097238"/>
    <w:rsid w:val="000B7BBB"/>
    <w:rsid w:val="000C054C"/>
    <w:rsid w:val="00104B60"/>
    <w:rsid w:val="00104CD1"/>
    <w:rsid w:val="00123BF7"/>
    <w:rsid w:val="001F1EB3"/>
    <w:rsid w:val="0020257C"/>
    <w:rsid w:val="00260335"/>
    <w:rsid w:val="00260CE5"/>
    <w:rsid w:val="002911CF"/>
    <w:rsid w:val="002B5D6C"/>
    <w:rsid w:val="002F6683"/>
    <w:rsid w:val="00461ADB"/>
    <w:rsid w:val="004A75C5"/>
    <w:rsid w:val="004E037A"/>
    <w:rsid w:val="004E65DE"/>
    <w:rsid w:val="0057654C"/>
    <w:rsid w:val="005F3E7A"/>
    <w:rsid w:val="00615688"/>
    <w:rsid w:val="00653960"/>
    <w:rsid w:val="00773CFE"/>
    <w:rsid w:val="00786201"/>
    <w:rsid w:val="007F7AFF"/>
    <w:rsid w:val="00833259"/>
    <w:rsid w:val="00872776"/>
    <w:rsid w:val="00894F90"/>
    <w:rsid w:val="008F6937"/>
    <w:rsid w:val="009167CA"/>
    <w:rsid w:val="009206BC"/>
    <w:rsid w:val="009F1244"/>
    <w:rsid w:val="009F4838"/>
    <w:rsid w:val="00A26E61"/>
    <w:rsid w:val="00A27D73"/>
    <w:rsid w:val="00A71BB9"/>
    <w:rsid w:val="00A7C241"/>
    <w:rsid w:val="00AE2FE8"/>
    <w:rsid w:val="00B7289F"/>
    <w:rsid w:val="00BA240D"/>
    <w:rsid w:val="00C73146"/>
    <w:rsid w:val="00C811E7"/>
    <w:rsid w:val="00DB032A"/>
    <w:rsid w:val="00DC1DB1"/>
    <w:rsid w:val="00E54C07"/>
    <w:rsid w:val="00F54D49"/>
    <w:rsid w:val="00F90112"/>
    <w:rsid w:val="026A762F"/>
    <w:rsid w:val="1C7E42EC"/>
    <w:rsid w:val="3AF163A3"/>
    <w:rsid w:val="668A5F10"/>
    <w:rsid w:val="786B4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B6E8AA"/>
  <w15:chartTrackingRefBased/>
  <w15:docId w15:val="{0D4ABF03-50A7-42E4-9820-BD17A54B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201"/>
    <w:rPr>
      <w:color w:val="0000FF"/>
      <w:u w:val="single"/>
    </w:rPr>
  </w:style>
  <w:style w:type="paragraph" w:styleId="NormalWeb">
    <w:name w:val="Normal (Web)"/>
    <w:basedOn w:val="Normal"/>
    <w:uiPriority w:val="99"/>
    <w:semiHidden/>
    <w:unhideWhenUsed/>
    <w:rsid w:val="00786201"/>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C811E7"/>
    <w:rPr>
      <w:color w:val="605E5C"/>
      <w:shd w:val="clear" w:color="auto" w:fill="E1DFDD"/>
    </w:rPr>
  </w:style>
  <w:style w:type="paragraph" w:styleId="Header">
    <w:name w:val="header"/>
    <w:basedOn w:val="Normal"/>
    <w:link w:val="HeaderChar"/>
    <w:uiPriority w:val="99"/>
    <w:semiHidden/>
    <w:unhideWhenUsed/>
    <w:rsid w:val="00461A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61ADB"/>
  </w:style>
  <w:style w:type="paragraph" w:styleId="Footer">
    <w:name w:val="footer"/>
    <w:basedOn w:val="Normal"/>
    <w:link w:val="FooterChar"/>
    <w:uiPriority w:val="99"/>
    <w:semiHidden/>
    <w:unhideWhenUsed/>
    <w:rsid w:val="00461A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61ADB"/>
  </w:style>
  <w:style w:type="table" w:styleId="TableGrid">
    <w:name w:val="Table Grid"/>
    <w:basedOn w:val="TableNormal"/>
    <w:uiPriority w:val="39"/>
    <w:rsid w:val="0057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6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654C"/>
    <w:rPr>
      <w:sz w:val="20"/>
      <w:szCs w:val="20"/>
    </w:rPr>
  </w:style>
  <w:style w:type="character" w:styleId="FootnoteReference">
    <w:name w:val="footnote reference"/>
    <w:basedOn w:val="DefaultParagraphFont"/>
    <w:uiPriority w:val="99"/>
    <w:semiHidden/>
    <w:unhideWhenUsed/>
    <w:rsid w:val="00576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226008">
      <w:bodyDiv w:val="1"/>
      <w:marLeft w:val="0"/>
      <w:marRight w:val="0"/>
      <w:marTop w:val="0"/>
      <w:marBottom w:val="0"/>
      <w:divBdr>
        <w:top w:val="none" w:sz="0" w:space="0" w:color="auto"/>
        <w:left w:val="none" w:sz="0" w:space="0" w:color="auto"/>
        <w:bottom w:val="none" w:sz="0" w:space="0" w:color="auto"/>
        <w:right w:val="none" w:sz="0" w:space="0" w:color="auto"/>
      </w:divBdr>
    </w:div>
    <w:div w:id="738133484">
      <w:bodyDiv w:val="1"/>
      <w:marLeft w:val="0"/>
      <w:marRight w:val="0"/>
      <w:marTop w:val="0"/>
      <w:marBottom w:val="0"/>
      <w:divBdr>
        <w:top w:val="none" w:sz="0" w:space="0" w:color="auto"/>
        <w:left w:val="none" w:sz="0" w:space="0" w:color="auto"/>
        <w:bottom w:val="none" w:sz="0" w:space="0" w:color="auto"/>
        <w:right w:val="none" w:sz="0" w:space="0" w:color="auto"/>
      </w:divBdr>
    </w:div>
    <w:div w:id="1716734764">
      <w:bodyDiv w:val="1"/>
      <w:marLeft w:val="0"/>
      <w:marRight w:val="0"/>
      <w:marTop w:val="0"/>
      <w:marBottom w:val="0"/>
      <w:divBdr>
        <w:top w:val="none" w:sz="0" w:space="0" w:color="auto"/>
        <w:left w:val="none" w:sz="0" w:space="0" w:color="auto"/>
        <w:bottom w:val="none" w:sz="0" w:space="0" w:color="auto"/>
        <w:right w:val="none" w:sz="0" w:space="0" w:color="auto"/>
      </w:divBdr>
    </w:div>
    <w:div w:id="210680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mygov.scot%2Fbusiness%2Ffunding-and-grants%2F&amp;data=04%7C01%7Ckayan.dave%40trade.gov.uk%7C8350064216db412e3fa608d98267160f%7C8fa217ec33aa46fbad96dfe68006bb86%7C0%7C0%7C637684201531857049%7CUnknown%7CTWFpbGZsb3d8eyJWIjoiMC4wLjAwMDAiLCJQIjoiV2luMzIiLCJBTiI6Ik1haWwiLCJXVCI6Mn0%3D%7C1000&amp;sdata=4ckxhpehWuVqNEUJv3vwLwJ4qOTqB02KflhaIPt86I8%3D&amp;reserved=0" TargetMode="External"/><Relationship Id="rId13" Type="http://schemas.openxmlformats.org/officeDocument/2006/relationships/hyperlink" Target="https://eur02.safelinks.protection.outlook.com/?url=https%3A%2F%2Ffindbusinesssupport.gov.scot%2F&amp;data=04%7C01%7Ckayan.dave%40trade.gov.uk%7C8350064216db412e3fa608d98267160f%7C8fa217ec33aa46fbad96dfe68006bb86%7C0%7C0%7C637684201531887030%7CUnknown%7CTWFpbGZsb3d8eyJWIjoiMC4wLjAwMDAiLCJQIjoiV2luMzIiLCJBTiI6Ik1haWwiLCJXVCI6Mn0%3D%7C1000&amp;sdata=8JGKcg7Co3XE9Z8XidXXzjJcTFNYbpQmKyX2hwz9nvo%3D&amp;reserved=0" TargetMode="External"/><Relationship Id="rId18" Type="http://schemas.openxmlformats.org/officeDocument/2006/relationships/hyperlink" Target="https://export.businesswales.gov.wales/en" TargetMode="External"/><Relationship Id="rId3" Type="http://schemas.openxmlformats.org/officeDocument/2006/relationships/settings" Target="settings.xml"/><Relationship Id="rId21" Type="http://schemas.openxmlformats.org/officeDocument/2006/relationships/hyperlink" Target="https://gov.wales/sites/default/files/publications/2020-12/export-action-plan.pdf" TargetMode="External"/><Relationship Id="rId7" Type="http://schemas.openxmlformats.org/officeDocument/2006/relationships/hyperlink" Target="https://eur02.safelinks.protection.outlook.com/?url=https%3A%2F%2Fwww.sdi.co.uk%2Fwhy-choose-scotland%2Ffinancial-and-tax-incentives&amp;data=04%7C01%7Ckayan.dave%40trade.gov.uk%7C8350064216db412e3fa608d98267160f%7C8fa217ec33aa46fbad96dfe68006bb86%7C0%7C0%7C637684201531847053%7CUnknown%7CTWFpbGZsb3d8eyJWIjoiMC4wLjAwMDAiLCJQIjoiV2luMzIiLCJBTiI6Ik1haWwiLCJXVCI6Mn0%3D%7C1000&amp;sdata=4d5N3kMCsDXvccM0qKfuusw5ZR%2BquwAZut8qnJyDSH0%3D&amp;reserved=0" TargetMode="External"/><Relationship Id="rId12" Type="http://schemas.openxmlformats.org/officeDocument/2006/relationships/hyperlink" Target="https://eur02.safelinks.protection.outlook.com/?url=https%3A%2F%2Fwww.southofscotlandenterprise.com%2F&amp;data=04%7C01%7Ckayan.dave%40trade.gov.uk%7C8350064216db412e3fa608d98267160f%7C8fa217ec33aa46fbad96dfe68006bb86%7C0%7C0%7C637684201531877038%7CUnknown%7CTWFpbGZsb3d8eyJWIjoiMC4wLjAwMDAiLCJQIjoiV2luMzIiLCJBTiI6Ik1haWwiLCJXVCI6Mn0%3D%7C1000&amp;sdata=Oe%2BcCl22JiCI%2FMcADWz72u%2FMRQ155TNWcd%2BD%2FakQt2A%3D&amp;reserved=0" TargetMode="External"/><Relationship Id="rId17" Type="http://schemas.openxmlformats.org/officeDocument/2006/relationships/hyperlink" Target="https://businesswales.gov.wales/expor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usinesswales.gov.wales/boss/" TargetMode="External"/><Relationship Id="rId20" Type="http://schemas.openxmlformats.org/officeDocument/2006/relationships/hyperlink" Target="https://businesswales.gov.wales/export/export-events/events-listing/in-wales-ev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url=https%3A%2F%2Fwww.hie.co.uk%2F&amp;data=04%7C01%7Ckayan.dave%40trade.gov.uk%7C8350064216db412e3fa608d98267160f%7C8fa217ec33aa46fbad96dfe68006bb86%7C0%7C0%7C637684201531877038%7CUnknown%7CTWFpbGZsb3d8eyJWIjoiMC4wLjAwMDAiLCJQIjoiV2luMzIiLCJBTiI6Ik1haWwiLCJXVCI6Mn0%3D%7C1000&amp;sdata=5SEbAdhrTU5vKSz5q4bDHOlQ6VUI30O%2FiOvG1vN%2BwHI%3D&amp;reserved=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usinesswales.gov.wales/" TargetMode="External"/><Relationship Id="rId23" Type="http://schemas.openxmlformats.org/officeDocument/2006/relationships/hyperlink" Target="https://www.investni.com/support-for-business/funding-through-loans-and-equity" TargetMode="External"/><Relationship Id="rId10" Type="http://schemas.openxmlformats.org/officeDocument/2006/relationships/hyperlink" Target="https://eur02.safelinks.protection.outlook.com/?url=https%3A%2F%2Fwww.scottish-enterprise.com%2Fsupport-for-businesses%2Ffunding-and-grants&amp;data=04%7C01%7Ckayan.dave%40trade.gov.uk%7C8350064216db412e3fa608d98267160f%7C8fa217ec33aa46fbad96dfe68006bb86%7C0%7C0%7C637684201531867040%7CUnknown%7CTWFpbGZsb3d8eyJWIjoiMC4wLjAwMDAiLCJQIjoiV2luMzIiLCJBTiI6Ik1haWwiLCJXVCI6Mn0%3D%7C1000&amp;sdata=o3SPvaioNlaonAie7czwMbFE66macccUZx9NdUdkSFk%3D&amp;reserved=0" TargetMode="External"/><Relationship Id="rId19" Type="http://schemas.openxmlformats.org/officeDocument/2006/relationships/hyperlink" Target="https://businesswales.gov.wales/export/export-events/events-listing" TargetMode="External"/><Relationship Id="rId4" Type="http://schemas.openxmlformats.org/officeDocument/2006/relationships/webSettings" Target="webSettings.xml"/><Relationship Id="rId9" Type="http://schemas.openxmlformats.org/officeDocument/2006/relationships/hyperlink" Target="https://eur02.safelinks.protection.outlook.com/?url=https%3A%2F%2Fwww.scottish-enterprise.com%2Fsupport-for-businesses%2Fexports-and-international-markets&amp;data=04%7C01%7Ckayan.dave%40trade.gov.uk%7C8350064216db412e3fa608d98267160f%7C8fa217ec33aa46fbad96dfe68006bb86%7C0%7C0%7C637684201531857049%7CUnknown%7CTWFpbGZsb3d8eyJWIjoiMC4wLjAwMDAiLCJQIjoiV2luMzIiLCJBTiI6Ik1haWwiLCJXVCI6Mn0%3D%7C1000&amp;sdata=EXAuW7f4y8l8zkW1%2FXtEt%2FttcyAvw4ef6SiwC%2BCyf2k%3D&amp;reserved=0" TargetMode="External"/><Relationship Id="rId14" Type="http://schemas.openxmlformats.org/officeDocument/2006/relationships/hyperlink" Target="https://eur02.safelinks.protection.outlook.com/?url=https%3A%2F%2Fwww.bgateway.com%2F&amp;data=04%7C01%7Ckayan.dave%40trade.gov.uk%7C8350064216db412e3fa608d98267160f%7C8fa217ec33aa46fbad96dfe68006bb86%7C0%7C0%7C637684201531887030%7CUnknown%7CTWFpbGZsb3d8eyJWIjoiMC4wLjAwMDAiLCJQIjoiV2luMzIiLCJBTiI6Ik1haWwiLCJXVCI6Mn0%3D%7C1000&amp;sdata=UW1Co2idFN4O0aK9CqH37XhVcZMBN6BLkFUohPllDLk%3D&amp;reserved=0" TargetMode="External"/><Relationship Id="rId22" Type="http://schemas.openxmlformats.org/officeDocument/2006/relationships/hyperlink" Target="https://gov.wales/sites/default/files/publications/2021-06/programme-for-government-2021-to-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1917</Words>
  <Characters>10929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Kayan (TRADE)</dc:creator>
  <cp:keywords/>
  <dc:description/>
  <cp:lastModifiedBy>Helen Stephen</cp:lastModifiedBy>
  <cp:revision>2</cp:revision>
  <dcterms:created xsi:type="dcterms:W3CDTF">2021-10-06T15:24:00Z</dcterms:created>
  <dcterms:modified xsi:type="dcterms:W3CDTF">2021-10-06T15:24:00Z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2021-09-28T09:24:38Z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0aee35e4-7922-4146-a731-3e9817bb1ea3</vt:lpwstr>
  </property>
  <property fmtid="{D5CDD505-2E9C-101B-9397-08002B2CF9AE}" pid="8" name="MSIP_Label_c1c05e37-788c-4c59-b50e-5c98323c0a70_ContentBits">
    <vt:lpwstr>0</vt:lpwstr>
  </property>
</Properties>
</file>